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0C44A" w14:textId="43E82A41" w:rsidR="00D009C3" w:rsidRPr="00C85E9F" w:rsidRDefault="00255793" w:rsidP="00C85E9F">
      <w:pPr>
        <w:pStyle w:val="BDOBodyText"/>
        <w:spacing w:before="240" w:after="0" w:line="240" w:lineRule="auto"/>
        <w:rPr>
          <w:rFonts w:cs="Arial"/>
          <w:sz w:val="21"/>
          <w:szCs w:val="21"/>
        </w:rPr>
      </w:pPr>
      <w:r>
        <w:rPr>
          <w:rFonts w:cs="Arial"/>
          <w:sz w:val="21"/>
          <w:szCs w:val="21"/>
        </w:rPr>
        <w:t xml:space="preserve">June </w:t>
      </w:r>
      <w:r w:rsidR="00DB6293">
        <w:rPr>
          <w:rFonts w:cs="Arial"/>
          <w:sz w:val="21"/>
          <w:szCs w:val="21"/>
        </w:rPr>
        <w:t>20</w:t>
      </w:r>
      <w:r>
        <w:rPr>
          <w:rFonts w:cs="Arial"/>
          <w:sz w:val="21"/>
          <w:szCs w:val="21"/>
        </w:rPr>
        <w:t>, 2018</w:t>
      </w:r>
      <w:bookmarkStart w:id="0" w:name="_GoBack"/>
      <w:bookmarkEnd w:id="0"/>
    </w:p>
    <w:p w14:paraId="05272D58" w14:textId="77777777" w:rsidR="00D009C3" w:rsidRPr="00C85E9F" w:rsidRDefault="00D009C3" w:rsidP="00C85E9F">
      <w:pPr>
        <w:pStyle w:val="BDOBodyText"/>
        <w:spacing w:after="0" w:line="240" w:lineRule="auto"/>
        <w:rPr>
          <w:rFonts w:cs="Arial"/>
          <w:sz w:val="21"/>
          <w:szCs w:val="21"/>
        </w:rPr>
      </w:pPr>
    </w:p>
    <w:p w14:paraId="4CB00A42" w14:textId="77777777" w:rsidR="00C85E9F" w:rsidRPr="00C85E9F" w:rsidRDefault="00C85E9F" w:rsidP="00C85E9F">
      <w:pPr>
        <w:pStyle w:val="BDOBodyText"/>
        <w:spacing w:after="0" w:line="240" w:lineRule="auto"/>
        <w:rPr>
          <w:rFonts w:cs="Arial"/>
          <w:sz w:val="21"/>
          <w:szCs w:val="21"/>
        </w:rPr>
      </w:pPr>
      <w:r w:rsidRPr="00C85E9F">
        <w:rPr>
          <w:rFonts w:cs="Arial"/>
          <w:sz w:val="21"/>
          <w:szCs w:val="21"/>
        </w:rPr>
        <w:t xml:space="preserve">Via e-mail: </w:t>
      </w:r>
      <w:hyperlink r:id="rId8" w:history="1">
        <w:r w:rsidRPr="00C85E9F">
          <w:rPr>
            <w:rStyle w:val="Hyperlink"/>
            <w:rFonts w:cs="Arial"/>
            <w:sz w:val="21"/>
            <w:szCs w:val="21"/>
          </w:rPr>
          <w:t>ethics-exposuredraft@aicpa-cima.com</w:t>
        </w:r>
      </w:hyperlink>
      <w:r w:rsidRPr="00C85E9F">
        <w:rPr>
          <w:rFonts w:cs="Arial"/>
          <w:sz w:val="21"/>
          <w:szCs w:val="21"/>
        </w:rPr>
        <w:t xml:space="preserve"> </w:t>
      </w:r>
    </w:p>
    <w:p w14:paraId="7C2258A7" w14:textId="77777777" w:rsidR="00C85E9F" w:rsidRDefault="00C85E9F" w:rsidP="00C85E9F">
      <w:pPr>
        <w:pStyle w:val="BDOBodyText"/>
        <w:spacing w:after="0" w:line="240" w:lineRule="auto"/>
        <w:rPr>
          <w:rFonts w:cs="Arial"/>
          <w:sz w:val="21"/>
          <w:szCs w:val="21"/>
        </w:rPr>
      </w:pPr>
    </w:p>
    <w:p w14:paraId="6155CE46" w14:textId="77777777" w:rsidR="00C85E9F" w:rsidRPr="00C85E9F" w:rsidRDefault="00D009C3" w:rsidP="00C85E9F">
      <w:pPr>
        <w:pStyle w:val="BDOBodyText"/>
        <w:spacing w:after="0" w:line="240" w:lineRule="auto"/>
        <w:rPr>
          <w:rFonts w:cs="Arial"/>
          <w:sz w:val="21"/>
          <w:szCs w:val="21"/>
        </w:rPr>
      </w:pPr>
      <w:r w:rsidRPr="00C85E9F">
        <w:rPr>
          <w:rFonts w:cs="Arial"/>
          <w:sz w:val="21"/>
          <w:szCs w:val="21"/>
        </w:rPr>
        <w:t>Professional Ethics Executive Committee</w:t>
      </w:r>
    </w:p>
    <w:p w14:paraId="5023EF66" w14:textId="77777777" w:rsidR="00C85E9F" w:rsidRPr="00C85E9F" w:rsidRDefault="001169BC" w:rsidP="00C85E9F">
      <w:pPr>
        <w:pStyle w:val="BDOBodyText"/>
        <w:spacing w:after="0" w:line="240" w:lineRule="auto"/>
        <w:rPr>
          <w:rFonts w:cs="Arial"/>
          <w:sz w:val="21"/>
          <w:szCs w:val="21"/>
        </w:rPr>
      </w:pPr>
      <w:r w:rsidRPr="00C85E9F">
        <w:rPr>
          <w:rFonts w:cs="Arial"/>
          <w:sz w:val="21"/>
          <w:szCs w:val="21"/>
        </w:rPr>
        <w:t>Professional Ethics Division</w:t>
      </w:r>
    </w:p>
    <w:p w14:paraId="29CD495C" w14:textId="77777777" w:rsidR="00C85E9F" w:rsidRPr="00C85E9F" w:rsidRDefault="00D009C3" w:rsidP="00C85E9F">
      <w:pPr>
        <w:pStyle w:val="BDOBodyText"/>
        <w:spacing w:after="0" w:line="240" w:lineRule="auto"/>
        <w:rPr>
          <w:rFonts w:cs="Arial"/>
          <w:sz w:val="21"/>
          <w:szCs w:val="21"/>
        </w:rPr>
      </w:pPr>
      <w:r w:rsidRPr="00C85E9F">
        <w:rPr>
          <w:rFonts w:cs="Arial"/>
          <w:sz w:val="21"/>
          <w:szCs w:val="21"/>
        </w:rPr>
        <w:t>American Institute of Certified Public Accountants</w:t>
      </w:r>
    </w:p>
    <w:p w14:paraId="428EE4CF" w14:textId="3F2EEDD7" w:rsidR="001E0872" w:rsidRPr="00C85E9F" w:rsidRDefault="001E0872" w:rsidP="00C85E9F">
      <w:pPr>
        <w:pStyle w:val="BDOBodyText"/>
        <w:spacing w:after="0" w:line="240" w:lineRule="auto"/>
        <w:rPr>
          <w:rFonts w:cs="Arial"/>
          <w:sz w:val="21"/>
          <w:szCs w:val="21"/>
        </w:rPr>
      </w:pPr>
      <w:r w:rsidRPr="00C85E9F">
        <w:rPr>
          <w:rFonts w:cs="Arial"/>
          <w:sz w:val="21"/>
          <w:szCs w:val="21"/>
        </w:rPr>
        <w:t>220 Leigh Farm Road</w:t>
      </w:r>
    </w:p>
    <w:p w14:paraId="03E42FBD" w14:textId="640826FF" w:rsidR="001E0872" w:rsidRPr="00C85E9F" w:rsidRDefault="001E0872" w:rsidP="00C85E9F">
      <w:pPr>
        <w:pStyle w:val="BDOBodyText"/>
        <w:spacing w:after="0" w:line="240" w:lineRule="auto"/>
        <w:rPr>
          <w:rFonts w:cs="Arial"/>
          <w:sz w:val="21"/>
          <w:szCs w:val="21"/>
        </w:rPr>
      </w:pPr>
      <w:r w:rsidRPr="00C85E9F">
        <w:rPr>
          <w:rFonts w:cs="Arial"/>
          <w:sz w:val="21"/>
          <w:szCs w:val="21"/>
        </w:rPr>
        <w:t>Durham, NC  27707</w:t>
      </w:r>
    </w:p>
    <w:p w14:paraId="02F51BC8" w14:textId="77777777" w:rsidR="001E0872" w:rsidRDefault="001E0872" w:rsidP="00C85E9F">
      <w:pPr>
        <w:pStyle w:val="BDOBodyText"/>
        <w:spacing w:after="0" w:line="240" w:lineRule="auto"/>
        <w:rPr>
          <w:rFonts w:cs="Arial"/>
          <w:sz w:val="21"/>
          <w:szCs w:val="21"/>
        </w:rPr>
      </w:pPr>
    </w:p>
    <w:p w14:paraId="79641E78" w14:textId="77777777" w:rsidR="00C85E9F" w:rsidRPr="00C85E9F" w:rsidRDefault="00C85E9F" w:rsidP="00C85E9F">
      <w:pPr>
        <w:pStyle w:val="BDOBodyText"/>
        <w:spacing w:after="0" w:line="240" w:lineRule="auto"/>
        <w:rPr>
          <w:rFonts w:cs="Arial"/>
          <w:sz w:val="21"/>
          <w:szCs w:val="21"/>
        </w:rPr>
      </w:pPr>
    </w:p>
    <w:p w14:paraId="5AF0782B" w14:textId="5AFE8B0E" w:rsidR="00D009C3" w:rsidRPr="00C85E9F" w:rsidRDefault="00255793" w:rsidP="00C85E9F">
      <w:pPr>
        <w:pStyle w:val="BDOBodyText"/>
        <w:spacing w:after="0" w:line="240" w:lineRule="auto"/>
        <w:rPr>
          <w:rFonts w:cs="Arial"/>
          <w:b/>
          <w:sz w:val="21"/>
          <w:szCs w:val="21"/>
        </w:rPr>
      </w:pPr>
      <w:r>
        <w:rPr>
          <w:rFonts w:cs="Arial"/>
          <w:b/>
          <w:sz w:val="21"/>
          <w:szCs w:val="21"/>
        </w:rPr>
        <w:t>Re:  Information System Services (formerly Information Systems Design, Implementation, or Integration)</w:t>
      </w:r>
    </w:p>
    <w:p w14:paraId="2BA01BD6" w14:textId="77777777" w:rsidR="00C85E9F" w:rsidRPr="00C85E9F" w:rsidRDefault="00C85E9F" w:rsidP="00C85E9F">
      <w:pPr>
        <w:pStyle w:val="BDOBodyText"/>
        <w:spacing w:after="0" w:line="240" w:lineRule="auto"/>
        <w:rPr>
          <w:rFonts w:cs="Arial"/>
          <w:b/>
          <w:sz w:val="21"/>
          <w:szCs w:val="21"/>
        </w:rPr>
      </w:pPr>
    </w:p>
    <w:p w14:paraId="44F0FFD1" w14:textId="77777777" w:rsidR="00D009C3" w:rsidRPr="00C85E9F" w:rsidRDefault="001169BC" w:rsidP="00C85E9F">
      <w:pPr>
        <w:pStyle w:val="BDOBodyText"/>
        <w:spacing w:after="0" w:line="240" w:lineRule="auto"/>
        <w:jc w:val="both"/>
        <w:rPr>
          <w:rFonts w:cs="Arial"/>
          <w:sz w:val="21"/>
          <w:szCs w:val="21"/>
        </w:rPr>
      </w:pPr>
      <w:r w:rsidRPr="00C85E9F">
        <w:rPr>
          <w:rFonts w:cs="Arial"/>
          <w:sz w:val="21"/>
          <w:szCs w:val="21"/>
        </w:rPr>
        <w:t>Dear Professional Ethic</w:t>
      </w:r>
      <w:r w:rsidR="00E2192C" w:rsidRPr="00C85E9F">
        <w:rPr>
          <w:rFonts w:cs="Arial"/>
          <w:sz w:val="21"/>
          <w:szCs w:val="21"/>
        </w:rPr>
        <w:t>s</w:t>
      </w:r>
      <w:r w:rsidRPr="00C85E9F">
        <w:rPr>
          <w:rFonts w:cs="Arial"/>
          <w:sz w:val="21"/>
          <w:szCs w:val="21"/>
        </w:rPr>
        <w:t xml:space="preserve"> Division</w:t>
      </w:r>
      <w:r w:rsidR="00404DF7" w:rsidRPr="00C85E9F">
        <w:rPr>
          <w:rFonts w:cs="Arial"/>
          <w:sz w:val="21"/>
          <w:szCs w:val="21"/>
        </w:rPr>
        <w:t xml:space="preserve"> and </w:t>
      </w:r>
      <w:r w:rsidR="00D009C3" w:rsidRPr="00C85E9F">
        <w:rPr>
          <w:rFonts w:cs="Arial"/>
          <w:sz w:val="21"/>
          <w:szCs w:val="21"/>
        </w:rPr>
        <w:t>Members</w:t>
      </w:r>
      <w:r w:rsidR="00404DF7" w:rsidRPr="00C85E9F">
        <w:rPr>
          <w:rFonts w:cs="Arial"/>
          <w:sz w:val="21"/>
          <w:szCs w:val="21"/>
        </w:rPr>
        <w:t xml:space="preserve"> of the Professional Ethics Executive Committee</w:t>
      </w:r>
      <w:r w:rsidR="00D009C3" w:rsidRPr="00C85E9F">
        <w:rPr>
          <w:rFonts w:cs="Arial"/>
          <w:sz w:val="21"/>
          <w:szCs w:val="21"/>
        </w:rPr>
        <w:t>:</w:t>
      </w:r>
    </w:p>
    <w:p w14:paraId="6C92C984" w14:textId="11AE1B89" w:rsidR="00D009C3" w:rsidRPr="00C85E9F" w:rsidRDefault="001169BC" w:rsidP="00C85E9F">
      <w:pPr>
        <w:pStyle w:val="BDOBodyText"/>
        <w:spacing w:before="240" w:after="0" w:line="240" w:lineRule="auto"/>
        <w:jc w:val="both"/>
        <w:rPr>
          <w:rFonts w:cs="Arial"/>
          <w:sz w:val="21"/>
          <w:szCs w:val="21"/>
        </w:rPr>
      </w:pPr>
      <w:r w:rsidRPr="00C85E9F">
        <w:rPr>
          <w:rFonts w:cs="Arial"/>
          <w:sz w:val="21"/>
          <w:szCs w:val="21"/>
        </w:rPr>
        <w:t xml:space="preserve">BDO USA, LLP, </w:t>
      </w:r>
      <w:r w:rsidR="00D009C3" w:rsidRPr="00C85E9F">
        <w:rPr>
          <w:rFonts w:cs="Arial"/>
          <w:sz w:val="21"/>
          <w:szCs w:val="21"/>
        </w:rPr>
        <w:t>appreciate</w:t>
      </w:r>
      <w:r w:rsidRPr="00C85E9F">
        <w:rPr>
          <w:rFonts w:cs="Arial"/>
          <w:sz w:val="21"/>
          <w:szCs w:val="21"/>
        </w:rPr>
        <w:t>s</w:t>
      </w:r>
      <w:r w:rsidR="00D009C3" w:rsidRPr="00C85E9F">
        <w:rPr>
          <w:rFonts w:cs="Arial"/>
          <w:sz w:val="21"/>
          <w:szCs w:val="21"/>
        </w:rPr>
        <w:t xml:space="preserve"> the opportunity to provide comments on the American Institute of Certified Public Accountants (“AICPA”) Professional Ethics Executive Committee’s (“PEEC”) Proposed </w:t>
      </w:r>
      <w:r w:rsidR="003E6133">
        <w:rPr>
          <w:rFonts w:cs="Arial"/>
          <w:sz w:val="21"/>
          <w:szCs w:val="21"/>
        </w:rPr>
        <w:t xml:space="preserve">Revised </w:t>
      </w:r>
      <w:r w:rsidR="00D009C3" w:rsidRPr="00C85E9F">
        <w:rPr>
          <w:rFonts w:cs="Arial"/>
          <w:sz w:val="21"/>
          <w:szCs w:val="21"/>
        </w:rPr>
        <w:t>Interpretation to the Code of Professional Conduct</w:t>
      </w:r>
      <w:r w:rsidRPr="00C85E9F">
        <w:rPr>
          <w:rFonts w:cs="Arial"/>
          <w:sz w:val="21"/>
          <w:szCs w:val="21"/>
        </w:rPr>
        <w:t xml:space="preserve"> (the </w:t>
      </w:r>
      <w:r w:rsidR="00DB6293">
        <w:rPr>
          <w:rFonts w:cs="Arial"/>
          <w:sz w:val="21"/>
          <w:szCs w:val="21"/>
        </w:rPr>
        <w:t>“</w:t>
      </w:r>
      <w:r w:rsidRPr="00C85E9F">
        <w:rPr>
          <w:rFonts w:cs="Arial"/>
          <w:sz w:val="21"/>
          <w:szCs w:val="21"/>
        </w:rPr>
        <w:t>Code</w:t>
      </w:r>
      <w:r w:rsidR="00DB6293">
        <w:rPr>
          <w:rFonts w:cs="Arial"/>
          <w:sz w:val="21"/>
          <w:szCs w:val="21"/>
        </w:rPr>
        <w:t>”</w:t>
      </w:r>
      <w:r w:rsidRPr="00C85E9F">
        <w:rPr>
          <w:rFonts w:cs="Arial"/>
          <w:sz w:val="21"/>
          <w:szCs w:val="21"/>
        </w:rPr>
        <w:t>)</w:t>
      </w:r>
      <w:r w:rsidR="00D009C3" w:rsidRPr="00C85E9F">
        <w:rPr>
          <w:rFonts w:cs="Arial"/>
          <w:sz w:val="21"/>
          <w:szCs w:val="21"/>
        </w:rPr>
        <w:t xml:space="preserve">, </w:t>
      </w:r>
      <w:r w:rsidR="003E6133">
        <w:rPr>
          <w:rFonts w:cs="Arial"/>
          <w:i/>
          <w:sz w:val="21"/>
          <w:szCs w:val="21"/>
        </w:rPr>
        <w:t xml:space="preserve">Information Systems Services </w:t>
      </w:r>
      <w:r w:rsidR="003E6133">
        <w:rPr>
          <w:rFonts w:cs="Arial"/>
          <w:sz w:val="21"/>
          <w:szCs w:val="21"/>
        </w:rPr>
        <w:t xml:space="preserve">(formerly </w:t>
      </w:r>
      <w:r w:rsidR="003E6133" w:rsidRPr="003E6133">
        <w:rPr>
          <w:rFonts w:cs="Arial"/>
          <w:i/>
          <w:sz w:val="21"/>
          <w:szCs w:val="21"/>
        </w:rPr>
        <w:t>Information Systems Design, Implementation, or Integration</w:t>
      </w:r>
      <w:r w:rsidR="003E6133">
        <w:rPr>
          <w:rFonts w:cs="Arial"/>
          <w:sz w:val="21"/>
          <w:szCs w:val="21"/>
        </w:rPr>
        <w:t>)</w:t>
      </w:r>
      <w:r w:rsidR="00312534" w:rsidRPr="00C85E9F">
        <w:rPr>
          <w:rFonts w:cs="Arial"/>
          <w:i/>
          <w:sz w:val="21"/>
          <w:szCs w:val="21"/>
        </w:rPr>
        <w:t xml:space="preserve"> </w:t>
      </w:r>
      <w:r w:rsidR="00312534" w:rsidRPr="00C85E9F">
        <w:rPr>
          <w:rFonts w:cs="Arial"/>
          <w:sz w:val="21"/>
          <w:szCs w:val="21"/>
        </w:rPr>
        <w:t xml:space="preserve">(proposed </w:t>
      </w:r>
      <w:r w:rsidR="003E6133">
        <w:rPr>
          <w:rFonts w:cs="Arial"/>
          <w:sz w:val="21"/>
          <w:szCs w:val="21"/>
        </w:rPr>
        <w:t xml:space="preserve">revised </w:t>
      </w:r>
      <w:r w:rsidR="00312534" w:rsidRPr="00C85E9F">
        <w:rPr>
          <w:rFonts w:cs="Arial"/>
          <w:sz w:val="21"/>
          <w:szCs w:val="21"/>
        </w:rPr>
        <w:t>interpretation)</w:t>
      </w:r>
      <w:r w:rsidR="00C85E9F">
        <w:rPr>
          <w:rFonts w:cs="Arial"/>
          <w:sz w:val="21"/>
          <w:szCs w:val="21"/>
        </w:rPr>
        <w:t xml:space="preserve">. </w:t>
      </w:r>
      <w:r w:rsidR="00D009C3" w:rsidRPr="00C85E9F">
        <w:rPr>
          <w:rFonts w:cs="Arial"/>
          <w:sz w:val="21"/>
          <w:szCs w:val="21"/>
        </w:rPr>
        <w:t xml:space="preserve">Our comments on the proposed </w:t>
      </w:r>
      <w:r w:rsidR="003E6133">
        <w:rPr>
          <w:rFonts w:cs="Arial"/>
          <w:sz w:val="21"/>
          <w:szCs w:val="21"/>
        </w:rPr>
        <w:t xml:space="preserve">revised </w:t>
      </w:r>
      <w:r w:rsidR="00D009C3" w:rsidRPr="00C85E9F">
        <w:rPr>
          <w:rFonts w:cs="Arial"/>
          <w:sz w:val="21"/>
          <w:szCs w:val="21"/>
        </w:rPr>
        <w:t>interpretation follow.</w:t>
      </w:r>
    </w:p>
    <w:p w14:paraId="5649CFED" w14:textId="5631B492" w:rsidR="001169BC" w:rsidRPr="00C85E9F" w:rsidRDefault="001169BC" w:rsidP="00C85E9F">
      <w:pPr>
        <w:pStyle w:val="BDOBodyText"/>
        <w:spacing w:before="240" w:after="0" w:line="240" w:lineRule="auto"/>
        <w:jc w:val="both"/>
        <w:rPr>
          <w:rFonts w:cs="Arial"/>
          <w:sz w:val="21"/>
          <w:szCs w:val="21"/>
        </w:rPr>
      </w:pPr>
      <w:r w:rsidRPr="00C85E9F">
        <w:rPr>
          <w:rFonts w:cs="Arial"/>
          <w:sz w:val="21"/>
          <w:szCs w:val="21"/>
        </w:rPr>
        <w:t xml:space="preserve">We support the PEEC’s endeavor in setting high-quality and robust independence and ethics standards for the accounting profession in the United States. Overall, BDO supports the proposed </w:t>
      </w:r>
      <w:r w:rsidR="003E6133">
        <w:rPr>
          <w:rFonts w:cs="Arial"/>
          <w:sz w:val="21"/>
          <w:szCs w:val="21"/>
        </w:rPr>
        <w:t xml:space="preserve">revised </w:t>
      </w:r>
      <w:r w:rsidRPr="00C85E9F">
        <w:rPr>
          <w:rFonts w:cs="Arial"/>
          <w:sz w:val="21"/>
          <w:szCs w:val="21"/>
        </w:rPr>
        <w:t>interpretation, however, we have prov</w:t>
      </w:r>
      <w:r w:rsidR="00C85E9F">
        <w:rPr>
          <w:rFonts w:cs="Arial"/>
          <w:sz w:val="21"/>
          <w:szCs w:val="21"/>
        </w:rPr>
        <w:t>ided specific commentary below.</w:t>
      </w:r>
    </w:p>
    <w:p w14:paraId="68BAA46A" w14:textId="77777777" w:rsidR="001169BC" w:rsidRPr="00C85E9F" w:rsidRDefault="001169BC" w:rsidP="00C85E9F">
      <w:pPr>
        <w:pStyle w:val="BDOBodyText"/>
        <w:spacing w:before="240" w:after="0" w:line="240" w:lineRule="auto"/>
        <w:jc w:val="both"/>
        <w:rPr>
          <w:rFonts w:cs="Arial"/>
          <w:b/>
          <w:sz w:val="21"/>
          <w:szCs w:val="21"/>
        </w:rPr>
      </w:pPr>
      <w:r w:rsidRPr="00C85E9F">
        <w:rPr>
          <w:rFonts w:cs="Arial"/>
          <w:b/>
          <w:sz w:val="21"/>
          <w:szCs w:val="21"/>
        </w:rPr>
        <w:t>General Comments</w:t>
      </w:r>
    </w:p>
    <w:p w14:paraId="50EA31EC" w14:textId="0A796E93" w:rsidR="004A0ACF" w:rsidRDefault="00CD39C8" w:rsidP="00C85E9F">
      <w:pPr>
        <w:pStyle w:val="BDOBodyText"/>
        <w:spacing w:before="240" w:after="0" w:line="240" w:lineRule="auto"/>
        <w:jc w:val="both"/>
        <w:rPr>
          <w:rFonts w:cs="Arial"/>
          <w:sz w:val="21"/>
          <w:szCs w:val="21"/>
        </w:rPr>
      </w:pPr>
      <w:r>
        <w:rPr>
          <w:rFonts w:cs="Arial"/>
          <w:sz w:val="21"/>
          <w:szCs w:val="21"/>
        </w:rPr>
        <w:t>Overall, w</w:t>
      </w:r>
      <w:r w:rsidR="001169BC" w:rsidRPr="00C85E9F">
        <w:rPr>
          <w:rFonts w:cs="Arial"/>
          <w:sz w:val="21"/>
          <w:szCs w:val="21"/>
        </w:rPr>
        <w:t xml:space="preserve">e support the proposed </w:t>
      </w:r>
      <w:r w:rsidR="00795931">
        <w:rPr>
          <w:rFonts w:cs="Arial"/>
          <w:sz w:val="21"/>
          <w:szCs w:val="21"/>
        </w:rPr>
        <w:t xml:space="preserve">revised interpretation, which contains </w:t>
      </w:r>
      <w:r w:rsidR="00A22800">
        <w:rPr>
          <w:rFonts w:cs="Arial"/>
          <w:sz w:val="21"/>
          <w:szCs w:val="21"/>
        </w:rPr>
        <w:t>intend</w:t>
      </w:r>
      <w:r w:rsidR="00795931">
        <w:rPr>
          <w:rFonts w:cs="Arial"/>
          <w:sz w:val="21"/>
          <w:szCs w:val="21"/>
        </w:rPr>
        <w:t xml:space="preserve">ed enhancements </w:t>
      </w:r>
      <w:r>
        <w:rPr>
          <w:rFonts w:cs="Arial"/>
          <w:sz w:val="21"/>
          <w:szCs w:val="21"/>
        </w:rPr>
        <w:t xml:space="preserve">to the extant guidance </w:t>
      </w:r>
      <w:r w:rsidR="00795931">
        <w:rPr>
          <w:rFonts w:cs="Arial"/>
          <w:sz w:val="21"/>
          <w:szCs w:val="21"/>
        </w:rPr>
        <w:t xml:space="preserve">in consideration of current technology service offerings of members and proposes certain clarifications that will allow for a better understanding of where significant threats may exist concerning such services. </w:t>
      </w:r>
    </w:p>
    <w:p w14:paraId="5F8381CD" w14:textId="4F4DE393" w:rsidR="00AE3F37" w:rsidRDefault="00AE3F37" w:rsidP="00C85E9F">
      <w:pPr>
        <w:pStyle w:val="BDOBodyText"/>
        <w:spacing w:before="240" w:after="0" w:line="240" w:lineRule="auto"/>
        <w:jc w:val="both"/>
        <w:rPr>
          <w:rFonts w:cs="Arial"/>
          <w:sz w:val="21"/>
          <w:szCs w:val="21"/>
        </w:rPr>
      </w:pPr>
      <w:r>
        <w:rPr>
          <w:rFonts w:cs="Arial"/>
          <w:sz w:val="21"/>
          <w:szCs w:val="21"/>
        </w:rPr>
        <w:t xml:space="preserve">We support and appreciate the proposed enhancements clarifying and describing certain </w:t>
      </w:r>
      <w:r w:rsidR="00A828ED">
        <w:rPr>
          <w:rFonts w:cs="Arial"/>
          <w:sz w:val="21"/>
          <w:szCs w:val="21"/>
        </w:rPr>
        <w:t xml:space="preserve">categories of </w:t>
      </w:r>
      <w:r>
        <w:rPr>
          <w:rFonts w:cs="Arial"/>
          <w:sz w:val="21"/>
          <w:szCs w:val="21"/>
        </w:rPr>
        <w:t>services in</w:t>
      </w:r>
      <w:r w:rsidR="00A828ED">
        <w:rPr>
          <w:rFonts w:cs="Arial"/>
          <w:sz w:val="21"/>
          <w:szCs w:val="21"/>
        </w:rPr>
        <w:t>cluded within the broad scope</w:t>
      </w:r>
      <w:r>
        <w:rPr>
          <w:rFonts w:cs="Arial"/>
          <w:sz w:val="21"/>
          <w:szCs w:val="21"/>
        </w:rPr>
        <w:t xml:space="preserve"> of information systems services. We believe such guidance will provide more certainty to members without being too prescriptive. Also, we believe enhanced </w:t>
      </w:r>
      <w:r w:rsidR="00A828ED">
        <w:rPr>
          <w:rFonts w:cs="Arial"/>
          <w:sz w:val="21"/>
          <w:szCs w:val="21"/>
        </w:rPr>
        <w:t>guidance will promote consistency in application of the Code.</w:t>
      </w:r>
      <w:r>
        <w:rPr>
          <w:rFonts w:cs="Arial"/>
          <w:sz w:val="21"/>
          <w:szCs w:val="21"/>
        </w:rPr>
        <w:t xml:space="preserve"> </w:t>
      </w:r>
    </w:p>
    <w:p w14:paraId="10C0D626" w14:textId="32AC3CC7" w:rsidR="00A22800" w:rsidRPr="00C85E9F" w:rsidRDefault="00A22800" w:rsidP="00C85E9F">
      <w:pPr>
        <w:pStyle w:val="BDOBodyText"/>
        <w:spacing w:before="240" w:after="0" w:line="240" w:lineRule="auto"/>
        <w:jc w:val="both"/>
        <w:rPr>
          <w:rFonts w:cs="Arial"/>
          <w:sz w:val="21"/>
          <w:szCs w:val="21"/>
        </w:rPr>
      </w:pPr>
      <w:r>
        <w:rPr>
          <w:rFonts w:cs="Arial"/>
          <w:sz w:val="21"/>
          <w:szCs w:val="21"/>
        </w:rPr>
        <w:t xml:space="preserve">While we appreciate the opportunity to comment on the proposed revised interpretation, the PEEC should note that </w:t>
      </w:r>
      <w:r w:rsidR="00AE0703">
        <w:rPr>
          <w:rFonts w:cs="Arial"/>
          <w:sz w:val="21"/>
          <w:szCs w:val="21"/>
        </w:rPr>
        <w:t xml:space="preserve">it would be beneficial to </w:t>
      </w:r>
      <w:r w:rsidR="00E16E15">
        <w:rPr>
          <w:rFonts w:cs="Arial"/>
          <w:sz w:val="21"/>
          <w:szCs w:val="21"/>
        </w:rPr>
        <w:t>all respondents</w:t>
      </w:r>
      <w:r w:rsidR="00AE0703">
        <w:rPr>
          <w:rFonts w:cs="Arial"/>
          <w:sz w:val="21"/>
          <w:szCs w:val="21"/>
        </w:rPr>
        <w:t xml:space="preserve"> if a “marked” version of the proposed revisions were included in the exposure draft document</w:t>
      </w:r>
      <w:r w:rsidR="00A828ED">
        <w:rPr>
          <w:rFonts w:cs="Arial"/>
          <w:sz w:val="21"/>
          <w:szCs w:val="21"/>
        </w:rPr>
        <w:t>, or, at the very least, the extant guidance “unmarked” for comparison purposes</w:t>
      </w:r>
      <w:r w:rsidR="00AE0703">
        <w:rPr>
          <w:rFonts w:cs="Arial"/>
          <w:sz w:val="21"/>
          <w:szCs w:val="21"/>
        </w:rPr>
        <w:t>.</w:t>
      </w:r>
      <w:r w:rsidR="00D25B6E">
        <w:rPr>
          <w:rFonts w:cs="Arial"/>
          <w:sz w:val="21"/>
          <w:szCs w:val="21"/>
        </w:rPr>
        <w:t xml:space="preserve"> This would allow a </w:t>
      </w:r>
      <w:r w:rsidR="00E16E15">
        <w:rPr>
          <w:rFonts w:cs="Arial"/>
          <w:sz w:val="21"/>
          <w:szCs w:val="21"/>
        </w:rPr>
        <w:t xml:space="preserve">respondent </w:t>
      </w:r>
      <w:r w:rsidR="00D25B6E">
        <w:rPr>
          <w:rFonts w:cs="Arial"/>
          <w:sz w:val="21"/>
          <w:szCs w:val="21"/>
        </w:rPr>
        <w:t>to clearly view the revisions to the extant interpretation</w:t>
      </w:r>
      <w:r w:rsidR="00E16E15">
        <w:rPr>
          <w:rFonts w:cs="Arial"/>
          <w:sz w:val="21"/>
          <w:szCs w:val="21"/>
        </w:rPr>
        <w:t xml:space="preserve"> and better understand how the proposal will impact current practice</w:t>
      </w:r>
      <w:r w:rsidR="00D25B6E">
        <w:rPr>
          <w:rFonts w:cs="Arial"/>
          <w:sz w:val="21"/>
          <w:szCs w:val="21"/>
        </w:rPr>
        <w:t>.</w:t>
      </w:r>
      <w:r w:rsidR="00AE0703">
        <w:rPr>
          <w:rFonts w:cs="Arial"/>
          <w:sz w:val="21"/>
          <w:szCs w:val="21"/>
        </w:rPr>
        <w:t xml:space="preserve"> A “marked” version has been included in previous exposure drafts and we wou</w:t>
      </w:r>
      <w:r w:rsidR="00AE3F37">
        <w:rPr>
          <w:rFonts w:cs="Arial"/>
          <w:sz w:val="21"/>
          <w:szCs w:val="21"/>
        </w:rPr>
        <w:t>ld appreciate if this practice were continu</w:t>
      </w:r>
      <w:r w:rsidR="00AE0703">
        <w:rPr>
          <w:rFonts w:cs="Arial"/>
          <w:sz w:val="21"/>
          <w:szCs w:val="21"/>
        </w:rPr>
        <w:t xml:space="preserve">ed in the future.  </w:t>
      </w:r>
    </w:p>
    <w:p w14:paraId="4BE72132" w14:textId="77777777" w:rsidR="001169BC" w:rsidRPr="00C85E9F" w:rsidRDefault="001169BC" w:rsidP="00C85E9F">
      <w:pPr>
        <w:pStyle w:val="BDOBodyText"/>
        <w:spacing w:before="240" w:after="0" w:line="240" w:lineRule="auto"/>
        <w:jc w:val="both"/>
        <w:rPr>
          <w:rFonts w:cs="Arial"/>
          <w:b/>
          <w:sz w:val="21"/>
          <w:szCs w:val="21"/>
        </w:rPr>
      </w:pPr>
      <w:r w:rsidRPr="00C85E9F">
        <w:rPr>
          <w:rFonts w:cs="Arial"/>
          <w:b/>
          <w:sz w:val="21"/>
          <w:szCs w:val="21"/>
        </w:rPr>
        <w:lastRenderedPageBreak/>
        <w:t>Request for Specific Comments</w:t>
      </w:r>
    </w:p>
    <w:p w14:paraId="7CF152AD" w14:textId="53E2F6D2" w:rsidR="001169BC" w:rsidRDefault="00334A22" w:rsidP="00C85E9F">
      <w:pPr>
        <w:pStyle w:val="BDOBodyText"/>
        <w:numPr>
          <w:ilvl w:val="0"/>
          <w:numId w:val="17"/>
        </w:numPr>
        <w:spacing w:before="240" w:after="0" w:line="240" w:lineRule="auto"/>
        <w:ind w:left="360"/>
        <w:jc w:val="both"/>
        <w:rPr>
          <w:rFonts w:cs="Arial"/>
          <w:b/>
          <w:sz w:val="21"/>
          <w:szCs w:val="21"/>
        </w:rPr>
      </w:pPr>
      <w:r>
        <w:rPr>
          <w:rFonts w:cs="Arial"/>
          <w:b/>
          <w:sz w:val="21"/>
          <w:szCs w:val="21"/>
        </w:rPr>
        <w:t>Do you believe the terminology used in the proposal</w:t>
      </w:r>
      <w:r w:rsidR="00F8216C">
        <w:rPr>
          <w:rFonts w:cs="Arial"/>
          <w:b/>
          <w:sz w:val="21"/>
          <w:szCs w:val="21"/>
        </w:rPr>
        <w:t xml:space="preserve"> is consistent with industry practice and will be readily understood by members who do and do not practice in this area?</w:t>
      </w:r>
    </w:p>
    <w:p w14:paraId="76D5EE63" w14:textId="1E2D6C1F" w:rsidR="00684F1F" w:rsidRPr="00485D7A" w:rsidRDefault="00F8216C" w:rsidP="00684F1F">
      <w:pPr>
        <w:pStyle w:val="BDOBodyText"/>
        <w:spacing w:before="240" w:after="0" w:line="240" w:lineRule="auto"/>
        <w:ind w:left="360"/>
        <w:jc w:val="both"/>
        <w:rPr>
          <w:rFonts w:cs="Arial"/>
          <w:i/>
          <w:sz w:val="21"/>
          <w:szCs w:val="21"/>
        </w:rPr>
      </w:pPr>
      <w:r w:rsidRPr="00485D7A">
        <w:rPr>
          <w:rFonts w:cs="Arial"/>
          <w:i/>
          <w:sz w:val="21"/>
          <w:szCs w:val="21"/>
        </w:rPr>
        <w:t>We do believe the terminology used in the proposal is consistent with industry practice and will be readily understood by members who do and do not practice in this area.</w:t>
      </w:r>
    </w:p>
    <w:p w14:paraId="06E4D635" w14:textId="477BE4BB" w:rsidR="001169BC" w:rsidRDefault="00334A22" w:rsidP="00C85E9F">
      <w:pPr>
        <w:pStyle w:val="BDOBodyText"/>
        <w:numPr>
          <w:ilvl w:val="0"/>
          <w:numId w:val="17"/>
        </w:numPr>
        <w:spacing w:before="240" w:after="0" w:line="240" w:lineRule="auto"/>
        <w:ind w:left="360"/>
        <w:jc w:val="both"/>
        <w:rPr>
          <w:rFonts w:cs="Arial"/>
          <w:b/>
          <w:sz w:val="21"/>
          <w:szCs w:val="21"/>
        </w:rPr>
      </w:pPr>
      <w:r>
        <w:rPr>
          <w:rFonts w:cs="Arial"/>
          <w:b/>
          <w:sz w:val="21"/>
          <w:szCs w:val="21"/>
        </w:rPr>
        <w:t>The definition of a financial information system</w:t>
      </w:r>
      <w:r w:rsidR="00F92D5D">
        <w:rPr>
          <w:rFonts w:cs="Arial"/>
          <w:b/>
          <w:sz w:val="21"/>
          <w:szCs w:val="21"/>
        </w:rPr>
        <w:t xml:space="preserve"> proposes in part to include a system that generates</w:t>
      </w:r>
      <w:r w:rsidR="00745C38">
        <w:rPr>
          <w:rFonts w:cs="Arial"/>
          <w:b/>
          <w:sz w:val="21"/>
          <w:szCs w:val="21"/>
        </w:rPr>
        <w:t xml:space="preserve"> information that is significant to the financial statements or financial processes taken as a whole</w:t>
      </w:r>
      <w:r w:rsidR="001169BC" w:rsidRPr="00C85E9F">
        <w:rPr>
          <w:rFonts w:cs="Arial"/>
          <w:b/>
          <w:sz w:val="21"/>
          <w:szCs w:val="21"/>
        </w:rPr>
        <w:t>.</w:t>
      </w:r>
    </w:p>
    <w:p w14:paraId="7702C108" w14:textId="582FA75F" w:rsidR="00745C38" w:rsidRDefault="00745C38" w:rsidP="00745C38">
      <w:pPr>
        <w:pStyle w:val="BDOBodyText"/>
        <w:numPr>
          <w:ilvl w:val="0"/>
          <w:numId w:val="20"/>
        </w:numPr>
        <w:spacing w:before="240" w:after="0" w:line="240" w:lineRule="auto"/>
        <w:jc w:val="both"/>
        <w:rPr>
          <w:rFonts w:cs="Arial"/>
          <w:b/>
          <w:sz w:val="21"/>
          <w:szCs w:val="21"/>
        </w:rPr>
      </w:pPr>
      <w:r>
        <w:rPr>
          <w:rFonts w:cs="Arial"/>
          <w:b/>
          <w:sz w:val="21"/>
          <w:szCs w:val="21"/>
        </w:rPr>
        <w:t xml:space="preserve">The proposal does not include specific guidance on what is “significant,” leaving the determination to the professional judgement of the member. Do </w:t>
      </w:r>
      <w:r w:rsidR="00B40A7D">
        <w:rPr>
          <w:rFonts w:cs="Arial"/>
          <w:b/>
          <w:sz w:val="21"/>
          <w:szCs w:val="21"/>
        </w:rPr>
        <w:t>you believe this is appropriate? If you believe specific guidance should be included, please explain how you believe “significant” should be defined.</w:t>
      </w:r>
    </w:p>
    <w:p w14:paraId="58ACC252" w14:textId="5C01EB97" w:rsidR="00485D7A" w:rsidRPr="00485D7A" w:rsidRDefault="001917C1" w:rsidP="006E1164">
      <w:pPr>
        <w:pStyle w:val="BDOBodyText"/>
        <w:spacing w:before="240" w:after="0" w:line="240" w:lineRule="auto"/>
        <w:ind w:left="360"/>
        <w:jc w:val="both"/>
        <w:rPr>
          <w:rFonts w:cs="Arial"/>
          <w:i/>
          <w:sz w:val="21"/>
          <w:szCs w:val="21"/>
        </w:rPr>
      </w:pPr>
      <w:r w:rsidRPr="00485D7A">
        <w:rPr>
          <w:rFonts w:cs="Arial"/>
          <w:i/>
          <w:sz w:val="21"/>
          <w:szCs w:val="21"/>
        </w:rPr>
        <w:t>We believe it would be appropriate to provide some guidance as to what would constitute information that is significant to the financial statements or financial process</w:t>
      </w:r>
      <w:r w:rsidR="0018158A" w:rsidRPr="00485D7A">
        <w:rPr>
          <w:rFonts w:cs="Arial"/>
          <w:i/>
          <w:sz w:val="21"/>
          <w:szCs w:val="21"/>
        </w:rPr>
        <w:t>es taken as a whole, as, the term “significant” is very broad and could create varied and inconsistent application across the profession.</w:t>
      </w:r>
      <w:r w:rsidRPr="00485D7A">
        <w:rPr>
          <w:rFonts w:cs="Arial"/>
          <w:i/>
          <w:sz w:val="21"/>
          <w:szCs w:val="21"/>
        </w:rPr>
        <w:t xml:space="preserve"> </w:t>
      </w:r>
      <w:r w:rsidR="00D065CD" w:rsidRPr="00485D7A">
        <w:rPr>
          <w:rFonts w:cs="Arial"/>
          <w:i/>
          <w:sz w:val="21"/>
          <w:szCs w:val="21"/>
        </w:rPr>
        <w:t>The exposure draft notes on page six that “Information generated by the system is ‘significant’ if it is probable that it will be material to the financial statements of the attest client.” Thus, PEEC has concluded on the criteria that would designate “significant”</w:t>
      </w:r>
      <w:r w:rsidR="00A828ED" w:rsidRPr="00485D7A">
        <w:rPr>
          <w:rFonts w:cs="Arial"/>
          <w:i/>
          <w:sz w:val="21"/>
          <w:szCs w:val="21"/>
        </w:rPr>
        <w:t xml:space="preserve"> information</w:t>
      </w:r>
      <w:r w:rsidR="00485D7A">
        <w:rPr>
          <w:rFonts w:cs="Arial"/>
          <w:i/>
          <w:sz w:val="21"/>
          <w:szCs w:val="21"/>
        </w:rPr>
        <w:t xml:space="preserve"> and</w:t>
      </w:r>
      <w:r w:rsidR="00A828ED" w:rsidRPr="00485D7A">
        <w:rPr>
          <w:rFonts w:cs="Arial"/>
          <w:i/>
          <w:sz w:val="21"/>
          <w:szCs w:val="21"/>
        </w:rPr>
        <w:t>, as such</w:t>
      </w:r>
      <w:r w:rsidR="00D065CD" w:rsidRPr="00485D7A">
        <w:rPr>
          <w:rFonts w:cs="Arial"/>
          <w:i/>
          <w:sz w:val="21"/>
          <w:szCs w:val="21"/>
        </w:rPr>
        <w:t>, it should be included in the interpretation to prevent misapplication.</w:t>
      </w:r>
      <w:r w:rsidR="00A828ED" w:rsidRPr="00485D7A">
        <w:rPr>
          <w:rFonts w:cs="Arial"/>
          <w:i/>
          <w:sz w:val="21"/>
          <w:szCs w:val="21"/>
        </w:rPr>
        <w:t xml:space="preserve"> </w:t>
      </w:r>
      <w:r w:rsidR="00F816FA">
        <w:rPr>
          <w:rFonts w:cs="Arial"/>
          <w:i/>
          <w:sz w:val="21"/>
          <w:szCs w:val="21"/>
        </w:rPr>
        <w:t xml:space="preserve">We also note that in this context, the </w:t>
      </w:r>
      <w:r w:rsidR="002F77D2" w:rsidRPr="002F77D2">
        <w:rPr>
          <w:rFonts w:cs="Arial"/>
          <w:i/>
          <w:sz w:val="21"/>
          <w:szCs w:val="21"/>
        </w:rPr>
        <w:t>Securities and Exchange Commission (SEC)</w:t>
      </w:r>
      <w:r w:rsidR="00F816FA">
        <w:rPr>
          <w:rFonts w:cs="Arial"/>
          <w:i/>
          <w:sz w:val="21"/>
          <w:szCs w:val="21"/>
        </w:rPr>
        <w:t xml:space="preserve"> believes that information would be “significant” if it is reasonably likely to be material to the financial statements of the audit client.</w:t>
      </w:r>
      <w:r w:rsidR="00F816FA">
        <w:rPr>
          <w:rStyle w:val="FootnoteReference"/>
          <w:rFonts w:cs="Arial"/>
          <w:i/>
          <w:sz w:val="21"/>
          <w:szCs w:val="21"/>
        </w:rPr>
        <w:footnoteReference w:id="1"/>
      </w:r>
      <w:r w:rsidR="00F816FA">
        <w:rPr>
          <w:rFonts w:cs="Arial"/>
          <w:i/>
          <w:sz w:val="21"/>
          <w:szCs w:val="21"/>
        </w:rPr>
        <w:t xml:space="preserve"> </w:t>
      </w:r>
      <w:r w:rsidR="00A828ED" w:rsidRPr="00485D7A">
        <w:rPr>
          <w:rFonts w:cs="Arial"/>
          <w:i/>
          <w:sz w:val="21"/>
          <w:szCs w:val="21"/>
        </w:rPr>
        <w:t>We suggest the following wording be included in the interpretation</w:t>
      </w:r>
      <w:r w:rsidR="00F816FA">
        <w:rPr>
          <w:rFonts w:cs="Arial"/>
          <w:i/>
          <w:sz w:val="21"/>
          <w:szCs w:val="21"/>
        </w:rPr>
        <w:t>, consistent with the SEC</w:t>
      </w:r>
      <w:r w:rsidR="006E1164">
        <w:rPr>
          <w:rFonts w:cs="Arial"/>
          <w:i/>
          <w:sz w:val="21"/>
          <w:szCs w:val="21"/>
        </w:rPr>
        <w:t xml:space="preserve"> language</w:t>
      </w:r>
      <w:r w:rsidR="00D065CD" w:rsidRPr="00485D7A">
        <w:rPr>
          <w:rFonts w:cs="Arial"/>
          <w:i/>
          <w:sz w:val="21"/>
          <w:szCs w:val="21"/>
        </w:rPr>
        <w:t>:</w:t>
      </w:r>
      <w:r w:rsidR="0018158A" w:rsidRPr="00485D7A">
        <w:rPr>
          <w:rFonts w:cs="Arial"/>
          <w:i/>
          <w:sz w:val="21"/>
          <w:szCs w:val="21"/>
        </w:rPr>
        <w:t xml:space="preserve"> “Information is significant to the financial statements</w:t>
      </w:r>
      <w:r w:rsidR="00D065CD" w:rsidRPr="00485D7A">
        <w:rPr>
          <w:rFonts w:cs="Arial"/>
          <w:i/>
          <w:sz w:val="21"/>
          <w:szCs w:val="21"/>
        </w:rPr>
        <w:t xml:space="preserve"> if it is </w:t>
      </w:r>
      <w:r w:rsidR="00F816FA">
        <w:rPr>
          <w:rFonts w:cs="Arial"/>
          <w:i/>
          <w:sz w:val="21"/>
          <w:szCs w:val="21"/>
        </w:rPr>
        <w:t>reasonably likely</w:t>
      </w:r>
      <w:r w:rsidR="00D065CD" w:rsidRPr="00485D7A">
        <w:rPr>
          <w:rFonts w:cs="Arial"/>
          <w:i/>
          <w:sz w:val="21"/>
          <w:szCs w:val="21"/>
        </w:rPr>
        <w:t xml:space="preserve"> that it will be</w:t>
      </w:r>
      <w:r w:rsidR="0018158A" w:rsidRPr="00485D7A">
        <w:rPr>
          <w:rFonts w:cs="Arial"/>
          <w:i/>
          <w:sz w:val="21"/>
          <w:szCs w:val="21"/>
        </w:rPr>
        <w:t xml:space="preserve"> material to the f</w:t>
      </w:r>
      <w:r w:rsidR="00D065CD" w:rsidRPr="00485D7A">
        <w:rPr>
          <w:rFonts w:cs="Arial"/>
          <w:i/>
          <w:sz w:val="21"/>
          <w:szCs w:val="21"/>
        </w:rPr>
        <w:t>inancial statements of the attest</w:t>
      </w:r>
      <w:r w:rsidR="0018158A" w:rsidRPr="00485D7A">
        <w:rPr>
          <w:rFonts w:cs="Arial"/>
          <w:i/>
          <w:sz w:val="21"/>
          <w:szCs w:val="21"/>
        </w:rPr>
        <w:t xml:space="preserve"> client.” </w:t>
      </w:r>
    </w:p>
    <w:p w14:paraId="19F07E6C" w14:textId="606D67AF" w:rsidR="00843E96" w:rsidRPr="00485D7A" w:rsidRDefault="009366F3" w:rsidP="001917C1">
      <w:pPr>
        <w:pStyle w:val="BDOBodyText"/>
        <w:spacing w:before="240" w:after="0" w:line="240" w:lineRule="auto"/>
        <w:ind w:left="360"/>
        <w:jc w:val="both"/>
        <w:rPr>
          <w:rFonts w:cs="Arial"/>
          <w:i/>
          <w:sz w:val="21"/>
          <w:szCs w:val="21"/>
        </w:rPr>
      </w:pPr>
      <w:r w:rsidRPr="00485D7A">
        <w:rPr>
          <w:rFonts w:cs="Arial"/>
          <w:i/>
          <w:sz w:val="21"/>
          <w:szCs w:val="21"/>
        </w:rPr>
        <w:t xml:space="preserve">Further, it </w:t>
      </w:r>
      <w:r w:rsidR="009871CF">
        <w:rPr>
          <w:rFonts w:cs="Arial"/>
          <w:i/>
          <w:sz w:val="21"/>
          <w:szCs w:val="21"/>
        </w:rPr>
        <w:t>would</w:t>
      </w:r>
      <w:r w:rsidR="009871CF" w:rsidRPr="00485D7A">
        <w:rPr>
          <w:rFonts w:cs="Arial"/>
          <w:i/>
          <w:sz w:val="21"/>
          <w:szCs w:val="21"/>
        </w:rPr>
        <w:t xml:space="preserve"> </w:t>
      </w:r>
      <w:r w:rsidRPr="00485D7A">
        <w:rPr>
          <w:rFonts w:cs="Arial"/>
          <w:i/>
          <w:sz w:val="21"/>
          <w:szCs w:val="21"/>
        </w:rPr>
        <w:t xml:space="preserve">be beneficial to users of the Code to include guidance within the interpretation noting that the member may not know if the information </w:t>
      </w:r>
      <w:r w:rsidR="00A828ED" w:rsidRPr="00485D7A">
        <w:rPr>
          <w:rFonts w:cs="Arial"/>
          <w:i/>
          <w:sz w:val="21"/>
          <w:szCs w:val="21"/>
        </w:rPr>
        <w:t xml:space="preserve">generated by a system </w:t>
      </w:r>
      <w:r w:rsidRPr="00485D7A">
        <w:rPr>
          <w:rFonts w:cs="Arial"/>
          <w:i/>
          <w:sz w:val="21"/>
          <w:szCs w:val="21"/>
        </w:rPr>
        <w:t xml:space="preserve">will be </w:t>
      </w:r>
      <w:r w:rsidR="006E1164">
        <w:rPr>
          <w:rFonts w:cs="Arial"/>
          <w:i/>
          <w:sz w:val="21"/>
          <w:szCs w:val="21"/>
        </w:rPr>
        <w:t xml:space="preserve">material to the financial statements </w:t>
      </w:r>
      <w:r w:rsidRPr="00485D7A">
        <w:rPr>
          <w:rFonts w:cs="Arial"/>
          <w:i/>
          <w:sz w:val="21"/>
          <w:szCs w:val="21"/>
        </w:rPr>
        <w:t xml:space="preserve">until </w:t>
      </w:r>
      <w:r w:rsidR="006E1164">
        <w:rPr>
          <w:rFonts w:cs="Arial"/>
          <w:i/>
          <w:sz w:val="21"/>
          <w:szCs w:val="21"/>
        </w:rPr>
        <w:t xml:space="preserve">the </w:t>
      </w:r>
      <w:r w:rsidRPr="00485D7A">
        <w:rPr>
          <w:rFonts w:cs="Arial"/>
          <w:i/>
          <w:sz w:val="21"/>
          <w:szCs w:val="21"/>
        </w:rPr>
        <w:t xml:space="preserve">financial statements are finalized, and thus, before deciding to perform certain services, the member should consider the nature of the information and the likelihood that it </w:t>
      </w:r>
      <w:r w:rsidR="009871CF">
        <w:rPr>
          <w:rFonts w:cs="Arial"/>
          <w:i/>
          <w:sz w:val="21"/>
          <w:szCs w:val="21"/>
        </w:rPr>
        <w:t>could</w:t>
      </w:r>
      <w:r w:rsidR="009871CF" w:rsidRPr="00485D7A">
        <w:rPr>
          <w:rFonts w:cs="Arial"/>
          <w:i/>
          <w:sz w:val="21"/>
          <w:szCs w:val="21"/>
        </w:rPr>
        <w:t xml:space="preserve"> </w:t>
      </w:r>
      <w:r w:rsidRPr="00485D7A">
        <w:rPr>
          <w:rFonts w:cs="Arial"/>
          <w:i/>
          <w:sz w:val="21"/>
          <w:szCs w:val="21"/>
        </w:rPr>
        <w:t>be material or become material in the future to the financial statements.</w:t>
      </w:r>
      <w:r w:rsidR="00A828ED" w:rsidRPr="00485D7A">
        <w:rPr>
          <w:rFonts w:cs="Arial"/>
          <w:i/>
          <w:sz w:val="21"/>
          <w:szCs w:val="21"/>
        </w:rPr>
        <w:t xml:space="preserve"> Such guidance m</w:t>
      </w:r>
      <w:r w:rsidR="009871CF">
        <w:rPr>
          <w:rFonts w:cs="Arial"/>
          <w:i/>
          <w:sz w:val="21"/>
          <w:szCs w:val="21"/>
        </w:rPr>
        <w:t>ight</w:t>
      </w:r>
      <w:r w:rsidR="00A828ED" w:rsidRPr="00485D7A">
        <w:rPr>
          <w:rFonts w:cs="Arial"/>
          <w:i/>
          <w:sz w:val="21"/>
          <w:szCs w:val="21"/>
        </w:rPr>
        <w:t xml:space="preserve"> influence members to be proactive in preventing non-compliance with the Independence Rule, thus, benefitting the public interest.</w:t>
      </w:r>
      <w:r w:rsidR="00843E96" w:rsidRPr="00485D7A">
        <w:rPr>
          <w:rFonts w:cs="Arial"/>
          <w:i/>
          <w:sz w:val="21"/>
          <w:szCs w:val="21"/>
        </w:rPr>
        <w:t xml:space="preserve"> </w:t>
      </w:r>
    </w:p>
    <w:p w14:paraId="4B2E77CE" w14:textId="1CFCAD0C" w:rsidR="009366F3" w:rsidRPr="00485D7A" w:rsidRDefault="00843E96" w:rsidP="001917C1">
      <w:pPr>
        <w:pStyle w:val="BDOBodyText"/>
        <w:spacing w:before="240" w:after="0" w:line="240" w:lineRule="auto"/>
        <w:ind w:left="360"/>
        <w:jc w:val="both"/>
        <w:rPr>
          <w:rFonts w:cs="Arial"/>
          <w:i/>
          <w:sz w:val="21"/>
          <w:szCs w:val="21"/>
        </w:rPr>
      </w:pPr>
      <w:r w:rsidRPr="00485D7A">
        <w:rPr>
          <w:rFonts w:cs="Arial"/>
          <w:i/>
          <w:sz w:val="21"/>
          <w:szCs w:val="21"/>
        </w:rPr>
        <w:t xml:space="preserve">Finally, Staff </w:t>
      </w:r>
      <w:r w:rsidR="00FA0618" w:rsidRPr="00485D7A">
        <w:rPr>
          <w:rFonts w:cs="Arial"/>
          <w:i/>
          <w:sz w:val="21"/>
          <w:szCs w:val="21"/>
        </w:rPr>
        <w:t xml:space="preserve">should consider publishing </w:t>
      </w:r>
      <w:r w:rsidRPr="00485D7A">
        <w:rPr>
          <w:rFonts w:cs="Arial"/>
          <w:i/>
          <w:sz w:val="21"/>
          <w:szCs w:val="21"/>
        </w:rPr>
        <w:t>non-authoritative guidance concerning the topic in the form of a “frequently asked question,”</w:t>
      </w:r>
      <w:r w:rsidR="00FA0618" w:rsidRPr="00485D7A">
        <w:rPr>
          <w:rFonts w:cs="Arial"/>
          <w:i/>
          <w:sz w:val="21"/>
          <w:szCs w:val="21"/>
        </w:rPr>
        <w:t xml:space="preserve"> (FAQ)</w:t>
      </w:r>
      <w:r w:rsidRPr="00485D7A">
        <w:rPr>
          <w:rFonts w:cs="Arial"/>
          <w:i/>
          <w:sz w:val="21"/>
          <w:szCs w:val="21"/>
        </w:rPr>
        <w:t xml:space="preserve"> as, we believe examples </w:t>
      </w:r>
      <w:r w:rsidR="00FA0618" w:rsidRPr="00485D7A">
        <w:rPr>
          <w:rFonts w:cs="Arial"/>
          <w:i/>
          <w:sz w:val="21"/>
          <w:szCs w:val="21"/>
        </w:rPr>
        <w:t xml:space="preserve">of systems that may generate significant financial information </w:t>
      </w:r>
      <w:r w:rsidR="009871CF">
        <w:rPr>
          <w:rFonts w:cs="Arial"/>
          <w:i/>
          <w:sz w:val="21"/>
          <w:szCs w:val="21"/>
        </w:rPr>
        <w:t>would</w:t>
      </w:r>
      <w:r w:rsidR="009871CF" w:rsidRPr="00485D7A">
        <w:rPr>
          <w:rFonts w:cs="Arial"/>
          <w:i/>
          <w:sz w:val="21"/>
          <w:szCs w:val="21"/>
        </w:rPr>
        <w:t xml:space="preserve"> </w:t>
      </w:r>
      <w:r w:rsidRPr="00485D7A">
        <w:rPr>
          <w:rFonts w:cs="Arial"/>
          <w:i/>
          <w:sz w:val="21"/>
          <w:szCs w:val="21"/>
        </w:rPr>
        <w:t>be beneficial in order to mitigate confusion.</w:t>
      </w:r>
      <w:r w:rsidR="00FA0618" w:rsidRPr="00485D7A">
        <w:rPr>
          <w:rFonts w:cs="Arial"/>
          <w:i/>
          <w:sz w:val="21"/>
          <w:szCs w:val="21"/>
        </w:rPr>
        <w:t xml:space="preserve"> Considering the pace of change within the information </w:t>
      </w:r>
      <w:r w:rsidR="002F77D2">
        <w:rPr>
          <w:rFonts w:cs="Arial"/>
          <w:i/>
          <w:sz w:val="21"/>
          <w:szCs w:val="21"/>
        </w:rPr>
        <w:t>technology</w:t>
      </w:r>
      <w:r w:rsidR="00FA0618" w:rsidRPr="00485D7A">
        <w:rPr>
          <w:rFonts w:cs="Arial"/>
          <w:i/>
          <w:sz w:val="21"/>
          <w:szCs w:val="21"/>
        </w:rPr>
        <w:t xml:space="preserve"> </w:t>
      </w:r>
      <w:r w:rsidR="00FA0618" w:rsidRPr="00485D7A">
        <w:rPr>
          <w:rFonts w:cs="Arial"/>
          <w:i/>
          <w:sz w:val="21"/>
          <w:szCs w:val="21"/>
        </w:rPr>
        <w:lastRenderedPageBreak/>
        <w:t>industry, such examples may be more properly located outside of the confines of the Code.</w:t>
      </w:r>
      <w:r w:rsidRPr="00485D7A">
        <w:rPr>
          <w:rFonts w:cs="Arial"/>
          <w:i/>
          <w:sz w:val="21"/>
          <w:szCs w:val="21"/>
        </w:rPr>
        <w:t xml:space="preserve"> </w:t>
      </w:r>
      <w:r w:rsidR="009366F3" w:rsidRPr="00485D7A">
        <w:rPr>
          <w:rFonts w:cs="Arial"/>
          <w:i/>
          <w:sz w:val="21"/>
          <w:szCs w:val="21"/>
        </w:rPr>
        <w:t xml:space="preserve"> </w:t>
      </w:r>
    </w:p>
    <w:p w14:paraId="3734C300" w14:textId="17EEE1D9" w:rsidR="00B40A7D" w:rsidRDefault="00B40A7D" w:rsidP="00745C38">
      <w:pPr>
        <w:pStyle w:val="BDOBodyText"/>
        <w:numPr>
          <w:ilvl w:val="0"/>
          <w:numId w:val="20"/>
        </w:numPr>
        <w:spacing w:before="240" w:after="0" w:line="240" w:lineRule="auto"/>
        <w:jc w:val="both"/>
        <w:rPr>
          <w:rFonts w:cs="Arial"/>
          <w:b/>
          <w:sz w:val="21"/>
          <w:szCs w:val="21"/>
        </w:rPr>
      </w:pPr>
      <w:r>
        <w:rPr>
          <w:rFonts w:cs="Arial"/>
          <w:b/>
          <w:sz w:val="21"/>
          <w:szCs w:val="21"/>
        </w:rPr>
        <w:t>By including the concept of “significant” in the definition of a financial system</w:t>
      </w:r>
      <w:r w:rsidR="00843E96">
        <w:rPr>
          <w:rFonts w:cs="Arial"/>
          <w:b/>
          <w:sz w:val="21"/>
          <w:szCs w:val="21"/>
        </w:rPr>
        <w:t xml:space="preserve">, it </w:t>
      </w:r>
      <w:r>
        <w:rPr>
          <w:rFonts w:cs="Arial"/>
          <w:b/>
          <w:sz w:val="21"/>
          <w:szCs w:val="21"/>
        </w:rPr>
        <w:t>could be perceived that PEEC has proposed a less restrictive standard than the current interpretation, which would allow the member to design or develop a component of the financial information system that is not significant to the financial statements or financial process as a whole. Do you believe this exception is appropriate? Why or why not?</w:t>
      </w:r>
    </w:p>
    <w:p w14:paraId="425B023C" w14:textId="3E7CC504" w:rsidR="00843E96" w:rsidRPr="002F77D2" w:rsidRDefault="00843E96" w:rsidP="00843E96">
      <w:pPr>
        <w:pStyle w:val="BDOBodyText"/>
        <w:spacing w:before="240" w:after="0" w:line="240" w:lineRule="auto"/>
        <w:ind w:left="360"/>
        <w:jc w:val="both"/>
        <w:rPr>
          <w:rFonts w:cs="Arial"/>
          <w:i/>
          <w:sz w:val="21"/>
          <w:szCs w:val="21"/>
        </w:rPr>
      </w:pPr>
      <w:r w:rsidRPr="002F77D2">
        <w:rPr>
          <w:rFonts w:cs="Arial"/>
          <w:i/>
          <w:sz w:val="21"/>
          <w:szCs w:val="21"/>
        </w:rPr>
        <w:t>We believe th</w:t>
      </w:r>
      <w:r w:rsidR="001A4CC0">
        <w:rPr>
          <w:rFonts w:cs="Arial"/>
          <w:i/>
          <w:sz w:val="21"/>
          <w:szCs w:val="21"/>
        </w:rPr>
        <w:t>e</w:t>
      </w:r>
      <w:r w:rsidRPr="002F77D2">
        <w:rPr>
          <w:rFonts w:cs="Arial"/>
          <w:i/>
          <w:sz w:val="21"/>
          <w:szCs w:val="21"/>
        </w:rPr>
        <w:t xml:space="preserve"> </w:t>
      </w:r>
      <w:r w:rsidR="001A4CC0">
        <w:rPr>
          <w:rFonts w:cs="Arial"/>
          <w:i/>
          <w:sz w:val="21"/>
          <w:szCs w:val="21"/>
        </w:rPr>
        <w:t>inclusion of the concept of “significance”</w:t>
      </w:r>
      <w:r w:rsidR="001A4CC0" w:rsidRPr="002F77D2">
        <w:rPr>
          <w:rFonts w:cs="Arial"/>
          <w:i/>
          <w:sz w:val="21"/>
          <w:szCs w:val="21"/>
        </w:rPr>
        <w:t xml:space="preserve"> </w:t>
      </w:r>
      <w:r w:rsidRPr="002F77D2">
        <w:rPr>
          <w:rFonts w:cs="Arial"/>
          <w:i/>
          <w:sz w:val="21"/>
          <w:szCs w:val="21"/>
        </w:rPr>
        <w:t xml:space="preserve">is appropriate, as, a reasonable and informed third party would most likely conclude that the threats to independence would be at an acceptable level if a member were to </w:t>
      </w:r>
      <w:r w:rsidR="001A4CC0">
        <w:rPr>
          <w:rFonts w:cs="Arial"/>
          <w:i/>
          <w:sz w:val="21"/>
          <w:szCs w:val="21"/>
        </w:rPr>
        <w:t xml:space="preserve">design or develop a component of </w:t>
      </w:r>
      <w:r w:rsidR="00E47A12" w:rsidRPr="002F77D2">
        <w:rPr>
          <w:rFonts w:cs="Arial"/>
          <w:i/>
          <w:sz w:val="21"/>
          <w:szCs w:val="21"/>
        </w:rPr>
        <w:t xml:space="preserve">a </w:t>
      </w:r>
      <w:r w:rsidRPr="002F77D2">
        <w:rPr>
          <w:rFonts w:cs="Arial"/>
          <w:i/>
          <w:sz w:val="21"/>
          <w:szCs w:val="21"/>
        </w:rPr>
        <w:t xml:space="preserve">financial information system that generates </w:t>
      </w:r>
      <w:r w:rsidR="00E47A12" w:rsidRPr="002F77D2">
        <w:rPr>
          <w:rFonts w:cs="Arial"/>
          <w:i/>
          <w:sz w:val="21"/>
          <w:szCs w:val="21"/>
        </w:rPr>
        <w:t xml:space="preserve">financial </w:t>
      </w:r>
      <w:r w:rsidRPr="002F77D2">
        <w:rPr>
          <w:rFonts w:cs="Arial"/>
          <w:i/>
          <w:sz w:val="21"/>
          <w:szCs w:val="21"/>
        </w:rPr>
        <w:t>information that is insignificant</w:t>
      </w:r>
      <w:r w:rsidR="001A4CC0">
        <w:rPr>
          <w:rFonts w:cs="Arial"/>
          <w:i/>
          <w:sz w:val="21"/>
          <w:szCs w:val="21"/>
        </w:rPr>
        <w:t xml:space="preserve"> to the financial statements or financial process as a whole</w:t>
      </w:r>
      <w:r w:rsidRPr="002F77D2">
        <w:rPr>
          <w:rFonts w:cs="Arial"/>
          <w:i/>
          <w:sz w:val="21"/>
          <w:szCs w:val="21"/>
        </w:rPr>
        <w:t xml:space="preserve">. </w:t>
      </w:r>
    </w:p>
    <w:p w14:paraId="69B0DFC8" w14:textId="2B0D1988" w:rsidR="00843E96" w:rsidRPr="002F77D2" w:rsidRDefault="00843E96" w:rsidP="00843E96">
      <w:pPr>
        <w:pStyle w:val="BDOBodyText"/>
        <w:spacing w:before="240" w:after="0" w:line="240" w:lineRule="auto"/>
        <w:ind w:left="360"/>
        <w:jc w:val="both"/>
        <w:rPr>
          <w:rFonts w:cs="Arial"/>
          <w:i/>
          <w:sz w:val="21"/>
          <w:szCs w:val="21"/>
        </w:rPr>
      </w:pPr>
      <w:r w:rsidRPr="002F77D2">
        <w:rPr>
          <w:rFonts w:cs="Arial"/>
          <w:i/>
          <w:sz w:val="21"/>
          <w:szCs w:val="21"/>
        </w:rPr>
        <w:t xml:space="preserve">Also, the </w:t>
      </w:r>
      <w:r w:rsidR="001A4CC0">
        <w:rPr>
          <w:rFonts w:cs="Arial"/>
          <w:i/>
          <w:sz w:val="21"/>
          <w:szCs w:val="21"/>
        </w:rPr>
        <w:t xml:space="preserve">proposal </w:t>
      </w:r>
      <w:r w:rsidRPr="002F77D2">
        <w:rPr>
          <w:rFonts w:cs="Arial"/>
          <w:i/>
          <w:sz w:val="21"/>
          <w:szCs w:val="21"/>
        </w:rPr>
        <w:t xml:space="preserve">is consistent with the rules established by the SEC, as </w:t>
      </w:r>
      <w:r w:rsidR="002F77D2">
        <w:rPr>
          <w:rFonts w:cs="Arial"/>
          <w:i/>
          <w:sz w:val="21"/>
          <w:szCs w:val="21"/>
        </w:rPr>
        <w:t xml:space="preserve">Rule </w:t>
      </w:r>
      <w:r w:rsidR="00773B51" w:rsidRPr="002F77D2">
        <w:rPr>
          <w:rFonts w:cs="Arial"/>
          <w:i/>
          <w:sz w:val="21"/>
          <w:szCs w:val="21"/>
        </w:rPr>
        <w:t xml:space="preserve">2-01(c)(4)(ii)(B) prohibits (unless the results of the services will not be subject to audit procedures): “Designing or implementing a hardware or software system that aggregates source data underlying the financial statements or generates information that is </w:t>
      </w:r>
      <w:r w:rsidR="00773B51" w:rsidRPr="00A71734">
        <w:rPr>
          <w:rFonts w:cs="Arial"/>
          <w:b/>
          <w:i/>
          <w:sz w:val="21"/>
          <w:szCs w:val="21"/>
        </w:rPr>
        <w:t>significant</w:t>
      </w:r>
      <w:r w:rsidR="00773B51" w:rsidRPr="002F77D2">
        <w:rPr>
          <w:rFonts w:cs="Arial"/>
          <w:i/>
          <w:sz w:val="21"/>
          <w:szCs w:val="21"/>
        </w:rPr>
        <w:t xml:space="preserve"> </w:t>
      </w:r>
      <w:r w:rsidR="001A4CC0">
        <w:rPr>
          <w:rFonts w:cs="Arial"/>
          <w:i/>
          <w:sz w:val="21"/>
          <w:szCs w:val="21"/>
        </w:rPr>
        <w:t xml:space="preserve">(emphasis added) </w:t>
      </w:r>
      <w:r w:rsidR="00773B51" w:rsidRPr="002F77D2">
        <w:rPr>
          <w:rFonts w:cs="Arial"/>
          <w:i/>
          <w:sz w:val="21"/>
          <w:szCs w:val="21"/>
        </w:rPr>
        <w:t xml:space="preserve">to the audit client’s financial statements or other financial systems taken as a whole.” </w:t>
      </w:r>
    </w:p>
    <w:p w14:paraId="7D37D54C" w14:textId="04F5EF12" w:rsidR="00425419" w:rsidRPr="002F77D2" w:rsidRDefault="00425419" w:rsidP="00843E96">
      <w:pPr>
        <w:pStyle w:val="BDOBodyText"/>
        <w:spacing w:before="240" w:after="0" w:line="240" w:lineRule="auto"/>
        <w:ind w:left="360"/>
        <w:jc w:val="both"/>
        <w:rPr>
          <w:rFonts w:cs="Arial"/>
          <w:i/>
          <w:sz w:val="21"/>
          <w:szCs w:val="21"/>
        </w:rPr>
      </w:pPr>
      <w:r w:rsidRPr="002F77D2">
        <w:rPr>
          <w:rFonts w:cs="Arial"/>
          <w:i/>
          <w:sz w:val="21"/>
          <w:szCs w:val="21"/>
        </w:rPr>
        <w:t>Finally, the propos</w:t>
      </w:r>
      <w:r w:rsidR="001A4CC0">
        <w:rPr>
          <w:rFonts w:cs="Arial"/>
          <w:i/>
          <w:sz w:val="21"/>
          <w:szCs w:val="21"/>
        </w:rPr>
        <w:t>al</w:t>
      </w:r>
      <w:r w:rsidR="004A17E0" w:rsidRPr="002F77D2">
        <w:rPr>
          <w:rFonts w:cs="Arial"/>
          <w:i/>
          <w:sz w:val="21"/>
          <w:szCs w:val="21"/>
        </w:rPr>
        <w:t xml:space="preserve"> </w:t>
      </w:r>
      <w:r w:rsidRPr="002F77D2">
        <w:rPr>
          <w:rFonts w:cs="Arial"/>
          <w:i/>
          <w:sz w:val="21"/>
          <w:szCs w:val="21"/>
        </w:rPr>
        <w:t xml:space="preserve">appears to be consistent with the </w:t>
      </w:r>
      <w:r w:rsidR="00E11BAB" w:rsidRPr="002F77D2">
        <w:rPr>
          <w:rFonts w:cs="Arial"/>
          <w:i/>
          <w:sz w:val="21"/>
          <w:szCs w:val="21"/>
        </w:rPr>
        <w:t xml:space="preserve">Code of Ethics of the International Ethics Standards Board for Accountants (IESBA) which </w:t>
      </w:r>
      <w:r w:rsidR="00E47A12" w:rsidRPr="002F77D2">
        <w:rPr>
          <w:rFonts w:cs="Arial"/>
          <w:i/>
          <w:sz w:val="21"/>
          <w:szCs w:val="21"/>
        </w:rPr>
        <w:t xml:space="preserve">also </w:t>
      </w:r>
      <w:r w:rsidR="00E11BAB" w:rsidRPr="002F77D2">
        <w:rPr>
          <w:rFonts w:cs="Arial"/>
          <w:i/>
          <w:sz w:val="21"/>
          <w:szCs w:val="21"/>
        </w:rPr>
        <w:t>considers the significance of the information, as, paragraph 290.198 states that, “Providing services to an audit client that is not a public interest entity involving design or implementation of IT systems that…generate information that is significant to the client’s accounting records or financial statements…creates a self-review threat.”</w:t>
      </w:r>
    </w:p>
    <w:p w14:paraId="61D7B14C" w14:textId="2977D4CC" w:rsidR="00B40A7D" w:rsidRDefault="00B40A7D" w:rsidP="00B40A7D">
      <w:pPr>
        <w:pStyle w:val="BDOBodyText"/>
        <w:numPr>
          <w:ilvl w:val="0"/>
          <w:numId w:val="20"/>
        </w:numPr>
        <w:spacing w:before="240" w:after="0" w:line="240" w:lineRule="auto"/>
        <w:jc w:val="both"/>
        <w:rPr>
          <w:rFonts w:cs="Arial"/>
          <w:b/>
          <w:sz w:val="21"/>
          <w:szCs w:val="21"/>
        </w:rPr>
      </w:pPr>
      <w:r>
        <w:rPr>
          <w:rFonts w:cs="Arial"/>
          <w:b/>
          <w:sz w:val="21"/>
          <w:szCs w:val="21"/>
        </w:rPr>
        <w:t>Do you think the phrase “financial process” makes it clear that members should be thinking broadly about processes that may affect a financial process such as information technology general controls?</w:t>
      </w:r>
    </w:p>
    <w:p w14:paraId="5C08C5C1" w14:textId="3F1EE218" w:rsidR="004A17E0" w:rsidRPr="001A4CC0" w:rsidRDefault="004A17E0" w:rsidP="004A17E0">
      <w:pPr>
        <w:pStyle w:val="BDOBodyText"/>
        <w:spacing w:before="240" w:after="0" w:line="240" w:lineRule="auto"/>
        <w:ind w:left="360"/>
        <w:jc w:val="both"/>
        <w:rPr>
          <w:rFonts w:cs="Arial"/>
          <w:i/>
          <w:sz w:val="21"/>
          <w:szCs w:val="21"/>
        </w:rPr>
      </w:pPr>
      <w:r w:rsidRPr="001A4CC0">
        <w:rPr>
          <w:rFonts w:cs="Arial"/>
          <w:i/>
          <w:sz w:val="21"/>
          <w:szCs w:val="21"/>
        </w:rPr>
        <w:t xml:space="preserve">We believe the phrase “financial process” is broad, in that, it </w:t>
      </w:r>
      <w:r w:rsidR="00421A64" w:rsidRPr="001A4CC0">
        <w:rPr>
          <w:rFonts w:cs="Arial"/>
          <w:i/>
          <w:sz w:val="21"/>
          <w:szCs w:val="21"/>
        </w:rPr>
        <w:t>connotes any system, series of steps or operations that affect the financial statements</w:t>
      </w:r>
      <w:r w:rsidR="00D35B02" w:rsidRPr="001A4CC0">
        <w:rPr>
          <w:rFonts w:cs="Arial"/>
          <w:i/>
          <w:sz w:val="21"/>
          <w:szCs w:val="21"/>
        </w:rPr>
        <w:t xml:space="preserve"> or financial related management decisions</w:t>
      </w:r>
      <w:r w:rsidR="00E47A12" w:rsidRPr="001A4CC0">
        <w:rPr>
          <w:rFonts w:cs="Arial"/>
          <w:i/>
          <w:sz w:val="21"/>
          <w:szCs w:val="21"/>
        </w:rPr>
        <w:t xml:space="preserve"> affecting the financial statements</w:t>
      </w:r>
      <w:r w:rsidR="00421A64" w:rsidRPr="001A4CC0">
        <w:rPr>
          <w:rFonts w:cs="Arial"/>
          <w:i/>
          <w:sz w:val="21"/>
          <w:szCs w:val="21"/>
        </w:rPr>
        <w:t>.</w:t>
      </w:r>
      <w:r w:rsidR="00D35B02" w:rsidRPr="001A4CC0">
        <w:rPr>
          <w:rFonts w:cs="Arial"/>
          <w:i/>
          <w:sz w:val="21"/>
          <w:szCs w:val="21"/>
        </w:rPr>
        <w:t xml:space="preserve"> However,</w:t>
      </w:r>
      <w:r w:rsidR="003D490F">
        <w:rPr>
          <w:rFonts w:cs="Arial"/>
          <w:i/>
          <w:sz w:val="21"/>
          <w:szCs w:val="21"/>
        </w:rPr>
        <w:t xml:space="preserve"> we believe it would be beneficial to include an example, such as information technology controls, within the interpretation itself so that the PEEC’s intent is clear.</w:t>
      </w:r>
      <w:r w:rsidR="002E1D5F">
        <w:rPr>
          <w:rFonts w:cs="Arial"/>
          <w:i/>
          <w:sz w:val="21"/>
          <w:szCs w:val="21"/>
        </w:rPr>
        <w:t xml:space="preserve"> If the Committee does not believe such an example should be added, we would recommend that a FAQ be issued by Staff to clarify the intent</w:t>
      </w:r>
      <w:r w:rsidR="00D35B02" w:rsidRPr="001A4CC0">
        <w:rPr>
          <w:rFonts w:cs="Arial"/>
          <w:i/>
          <w:sz w:val="21"/>
          <w:szCs w:val="21"/>
        </w:rPr>
        <w:t xml:space="preserve">  </w:t>
      </w:r>
      <w:r w:rsidR="00421A64" w:rsidRPr="001A4CC0">
        <w:rPr>
          <w:rFonts w:cs="Arial"/>
          <w:i/>
          <w:sz w:val="21"/>
          <w:szCs w:val="21"/>
        </w:rPr>
        <w:t xml:space="preserve">   </w:t>
      </w:r>
    </w:p>
    <w:p w14:paraId="752B4D07" w14:textId="600B81AF" w:rsidR="00B40A7D" w:rsidRDefault="00B40A7D" w:rsidP="00B40A7D">
      <w:pPr>
        <w:pStyle w:val="BDOBodyText"/>
        <w:numPr>
          <w:ilvl w:val="0"/>
          <w:numId w:val="17"/>
        </w:numPr>
        <w:spacing w:before="240" w:after="0" w:line="240" w:lineRule="auto"/>
        <w:ind w:left="360"/>
        <w:jc w:val="both"/>
        <w:rPr>
          <w:rFonts w:cs="Arial"/>
          <w:b/>
          <w:sz w:val="21"/>
          <w:szCs w:val="21"/>
        </w:rPr>
      </w:pPr>
      <w:r>
        <w:rPr>
          <w:rFonts w:cs="Arial"/>
          <w:b/>
          <w:sz w:val="21"/>
          <w:szCs w:val="21"/>
        </w:rPr>
        <w:t>One of the factors proposed that may assist members in determining whether a nonattest service is related to a financial syst</w:t>
      </w:r>
      <w:r w:rsidR="00A20943">
        <w:rPr>
          <w:rFonts w:cs="Arial"/>
          <w:b/>
          <w:sz w:val="21"/>
          <w:szCs w:val="21"/>
        </w:rPr>
        <w:t>em is whether the system gathers data</w:t>
      </w:r>
      <w:r w:rsidR="00D35B02">
        <w:rPr>
          <w:rFonts w:cs="Arial"/>
          <w:b/>
          <w:sz w:val="21"/>
          <w:szCs w:val="21"/>
        </w:rPr>
        <w:t xml:space="preserve"> that </w:t>
      </w:r>
      <w:r w:rsidR="00A20943">
        <w:rPr>
          <w:rFonts w:cs="Arial"/>
          <w:b/>
          <w:sz w:val="21"/>
          <w:szCs w:val="21"/>
        </w:rPr>
        <w:t xml:space="preserve">assists management in making decisions that directly affect financial reporting. Do you believe this would include management-level dashboard reporting? Why or why not? </w:t>
      </w:r>
    </w:p>
    <w:p w14:paraId="44E83AC3" w14:textId="5C4A4B72" w:rsidR="00287E4E" w:rsidRDefault="00241CC3" w:rsidP="009A5A47">
      <w:pPr>
        <w:pStyle w:val="BDOBodyText"/>
        <w:spacing w:before="240" w:after="0" w:line="240" w:lineRule="auto"/>
        <w:ind w:left="360"/>
        <w:jc w:val="both"/>
        <w:rPr>
          <w:rFonts w:cs="Arial"/>
          <w:i/>
          <w:sz w:val="21"/>
          <w:szCs w:val="21"/>
        </w:rPr>
      </w:pPr>
      <w:r w:rsidRPr="00550B9F">
        <w:rPr>
          <w:rFonts w:cs="Arial"/>
          <w:i/>
          <w:sz w:val="21"/>
          <w:szCs w:val="21"/>
        </w:rPr>
        <w:lastRenderedPageBreak/>
        <w:t xml:space="preserve">We assume </w:t>
      </w:r>
      <w:r w:rsidR="008622B1" w:rsidRPr="00550B9F">
        <w:rPr>
          <w:rFonts w:cs="Arial"/>
          <w:i/>
          <w:sz w:val="21"/>
          <w:szCs w:val="21"/>
        </w:rPr>
        <w:t>“management-level dashboard reporting”</w:t>
      </w:r>
      <w:r w:rsidRPr="00550B9F">
        <w:rPr>
          <w:rFonts w:cs="Arial"/>
          <w:i/>
          <w:sz w:val="21"/>
          <w:szCs w:val="21"/>
        </w:rPr>
        <w:t xml:space="preserve"> to mean data aggregated to present key performance indicators in order to assist the client’s management to make decisions. We </w:t>
      </w:r>
      <w:r w:rsidR="00287E4E">
        <w:rPr>
          <w:rFonts w:cs="Arial"/>
          <w:i/>
          <w:sz w:val="21"/>
          <w:szCs w:val="21"/>
        </w:rPr>
        <w:t>agree that</w:t>
      </w:r>
      <w:r w:rsidRPr="00550B9F">
        <w:rPr>
          <w:rFonts w:cs="Arial"/>
          <w:i/>
          <w:sz w:val="21"/>
          <w:szCs w:val="21"/>
        </w:rPr>
        <w:t xml:space="preserve"> dashboard reporting </w:t>
      </w:r>
      <w:r w:rsidR="003313D8">
        <w:rPr>
          <w:rFonts w:cs="Arial"/>
          <w:i/>
          <w:sz w:val="21"/>
          <w:szCs w:val="21"/>
        </w:rPr>
        <w:t xml:space="preserve">would be considered information that assists management in making decisions.  Accordingly, </w:t>
      </w:r>
      <w:r w:rsidRPr="00550B9F">
        <w:rPr>
          <w:rFonts w:cs="Arial"/>
          <w:i/>
          <w:sz w:val="21"/>
          <w:szCs w:val="21"/>
        </w:rPr>
        <w:t>if the information presented on the dashboard is used for financial reporting related decision-making</w:t>
      </w:r>
      <w:r w:rsidR="00166436">
        <w:rPr>
          <w:rFonts w:cs="Arial"/>
          <w:i/>
          <w:sz w:val="21"/>
          <w:szCs w:val="21"/>
        </w:rPr>
        <w:t>, the member would need to determine whether the dashboard report</w:t>
      </w:r>
      <w:r w:rsidR="00287E4E">
        <w:rPr>
          <w:rFonts w:cs="Arial"/>
          <w:i/>
          <w:sz w:val="21"/>
          <w:szCs w:val="21"/>
        </w:rPr>
        <w:t>s</w:t>
      </w:r>
      <w:r w:rsidR="00166436">
        <w:rPr>
          <w:rFonts w:cs="Arial"/>
          <w:i/>
          <w:sz w:val="21"/>
          <w:szCs w:val="21"/>
        </w:rPr>
        <w:t xml:space="preserve"> would have a significant impact on management’s decision making</w:t>
      </w:r>
      <w:r w:rsidRPr="00550B9F">
        <w:rPr>
          <w:rFonts w:cs="Arial"/>
          <w:i/>
          <w:sz w:val="21"/>
          <w:szCs w:val="21"/>
        </w:rPr>
        <w:t>.</w:t>
      </w:r>
      <w:r w:rsidR="00166436">
        <w:rPr>
          <w:rFonts w:cs="Arial"/>
          <w:i/>
          <w:sz w:val="21"/>
          <w:szCs w:val="21"/>
        </w:rPr>
        <w:t xml:space="preserve"> While it might be challenging to determine how significant the dashboard report</w:t>
      </w:r>
      <w:r w:rsidR="00287E4E">
        <w:rPr>
          <w:rFonts w:cs="Arial"/>
          <w:i/>
          <w:sz w:val="21"/>
          <w:szCs w:val="21"/>
        </w:rPr>
        <w:t>s are</w:t>
      </w:r>
      <w:r w:rsidR="00166436">
        <w:rPr>
          <w:rFonts w:cs="Arial"/>
          <w:i/>
          <w:sz w:val="21"/>
          <w:szCs w:val="21"/>
        </w:rPr>
        <w:t xml:space="preserve"> to management’s decision process, we would agree that </w:t>
      </w:r>
      <w:r w:rsidR="00621A49">
        <w:rPr>
          <w:rFonts w:cs="Arial"/>
          <w:i/>
          <w:sz w:val="21"/>
          <w:szCs w:val="21"/>
        </w:rPr>
        <w:t xml:space="preserve">if significant, </w:t>
      </w:r>
      <w:r w:rsidR="00166436">
        <w:rPr>
          <w:rFonts w:cs="Arial"/>
          <w:i/>
          <w:sz w:val="21"/>
          <w:szCs w:val="21"/>
        </w:rPr>
        <w:t xml:space="preserve">this service </w:t>
      </w:r>
      <w:r w:rsidR="00287E4E">
        <w:rPr>
          <w:rFonts w:cs="Arial"/>
          <w:i/>
          <w:sz w:val="21"/>
          <w:szCs w:val="21"/>
        </w:rPr>
        <w:t>sh</w:t>
      </w:r>
      <w:r w:rsidR="00166436">
        <w:rPr>
          <w:rFonts w:cs="Arial"/>
          <w:i/>
          <w:sz w:val="21"/>
          <w:szCs w:val="21"/>
        </w:rPr>
        <w:t xml:space="preserve">ould be considered customizing </w:t>
      </w:r>
      <w:r w:rsidRPr="00550B9F">
        <w:rPr>
          <w:rFonts w:cs="Arial"/>
          <w:i/>
          <w:sz w:val="21"/>
          <w:szCs w:val="21"/>
        </w:rPr>
        <w:t xml:space="preserve">a </w:t>
      </w:r>
      <w:r w:rsidR="00166436">
        <w:rPr>
          <w:rFonts w:cs="Arial"/>
          <w:i/>
          <w:sz w:val="21"/>
          <w:szCs w:val="21"/>
        </w:rPr>
        <w:t xml:space="preserve">COTS </w:t>
      </w:r>
      <w:r w:rsidRPr="00550B9F">
        <w:rPr>
          <w:rFonts w:cs="Arial"/>
          <w:i/>
          <w:sz w:val="21"/>
          <w:szCs w:val="21"/>
        </w:rPr>
        <w:t>“financial</w:t>
      </w:r>
      <w:r w:rsidR="00166436">
        <w:rPr>
          <w:rFonts w:cs="Arial"/>
          <w:i/>
          <w:sz w:val="21"/>
          <w:szCs w:val="21"/>
        </w:rPr>
        <w:t xml:space="preserve"> information</w:t>
      </w:r>
      <w:r w:rsidRPr="00550B9F">
        <w:rPr>
          <w:rFonts w:cs="Arial"/>
          <w:i/>
          <w:sz w:val="21"/>
          <w:szCs w:val="21"/>
        </w:rPr>
        <w:t xml:space="preserve"> system”</w:t>
      </w:r>
      <w:r w:rsidR="00166436">
        <w:rPr>
          <w:rFonts w:cs="Arial"/>
          <w:i/>
          <w:sz w:val="21"/>
          <w:szCs w:val="21"/>
        </w:rPr>
        <w:t xml:space="preserve"> and thus, impair independence.</w:t>
      </w:r>
      <w:r w:rsidR="00353385" w:rsidRPr="00550B9F">
        <w:rPr>
          <w:rFonts w:cs="Arial"/>
          <w:i/>
          <w:sz w:val="21"/>
          <w:szCs w:val="21"/>
        </w:rPr>
        <w:t xml:space="preserve"> </w:t>
      </w:r>
      <w:r w:rsidR="00311B8B">
        <w:rPr>
          <w:rFonts w:cs="Arial"/>
          <w:i/>
          <w:sz w:val="21"/>
          <w:szCs w:val="21"/>
        </w:rPr>
        <w:t xml:space="preserve">We believe the PEEC should provide </w:t>
      </w:r>
      <w:r w:rsidR="00287E4E">
        <w:rPr>
          <w:rFonts w:cs="Arial"/>
          <w:i/>
          <w:sz w:val="21"/>
          <w:szCs w:val="21"/>
        </w:rPr>
        <w:t xml:space="preserve">additional </w:t>
      </w:r>
      <w:r w:rsidR="00311B8B">
        <w:rPr>
          <w:rFonts w:cs="Arial"/>
          <w:i/>
          <w:sz w:val="21"/>
          <w:szCs w:val="21"/>
        </w:rPr>
        <w:t xml:space="preserve">guidance concerning </w:t>
      </w:r>
      <w:r w:rsidR="00A361C4">
        <w:rPr>
          <w:rFonts w:cs="Arial"/>
          <w:i/>
          <w:sz w:val="21"/>
          <w:szCs w:val="21"/>
        </w:rPr>
        <w:t>this issue</w:t>
      </w:r>
      <w:r w:rsidR="00311B8B">
        <w:rPr>
          <w:rFonts w:cs="Arial"/>
          <w:i/>
          <w:sz w:val="21"/>
          <w:szCs w:val="21"/>
        </w:rPr>
        <w:t xml:space="preserve"> in order to promote consistency in application of the Code, as, threats to independence </w:t>
      </w:r>
      <w:r w:rsidR="00A361C4">
        <w:rPr>
          <w:rFonts w:cs="Arial"/>
          <w:i/>
          <w:sz w:val="21"/>
          <w:szCs w:val="21"/>
        </w:rPr>
        <w:t xml:space="preserve">created by customizing a client’s COTS system for </w:t>
      </w:r>
      <w:r w:rsidR="00311B8B">
        <w:rPr>
          <w:rFonts w:cs="Arial"/>
          <w:i/>
          <w:sz w:val="21"/>
          <w:szCs w:val="21"/>
        </w:rPr>
        <w:t xml:space="preserve">dashboard reporting </w:t>
      </w:r>
      <w:r w:rsidR="00A361C4">
        <w:rPr>
          <w:rFonts w:cs="Arial"/>
          <w:i/>
          <w:sz w:val="21"/>
          <w:szCs w:val="21"/>
        </w:rPr>
        <w:t xml:space="preserve">purposes </w:t>
      </w:r>
      <w:r w:rsidR="00311B8B">
        <w:rPr>
          <w:rFonts w:cs="Arial"/>
          <w:i/>
          <w:sz w:val="21"/>
          <w:szCs w:val="21"/>
        </w:rPr>
        <w:t xml:space="preserve">could be viewed differently within the profession and among various stakeholders. </w:t>
      </w:r>
      <w:r w:rsidR="00A361C4">
        <w:rPr>
          <w:rFonts w:cs="Arial"/>
          <w:i/>
          <w:sz w:val="21"/>
          <w:szCs w:val="21"/>
        </w:rPr>
        <w:t xml:space="preserve">For example, we do not believe it is intuitive that dashboard reporting services </w:t>
      </w:r>
      <w:r w:rsidR="004B3AB4">
        <w:rPr>
          <w:rFonts w:cs="Arial"/>
          <w:i/>
          <w:sz w:val="21"/>
          <w:szCs w:val="21"/>
        </w:rPr>
        <w:t>w</w:t>
      </w:r>
      <w:r w:rsidR="00A361C4">
        <w:rPr>
          <w:rFonts w:cs="Arial"/>
          <w:i/>
          <w:sz w:val="21"/>
          <w:szCs w:val="21"/>
        </w:rPr>
        <w:t xml:space="preserve">ould </w:t>
      </w:r>
      <w:r w:rsidR="004B3AB4">
        <w:rPr>
          <w:rFonts w:cs="Arial"/>
          <w:i/>
          <w:sz w:val="21"/>
          <w:szCs w:val="21"/>
        </w:rPr>
        <w:t>be linked to a system that “generates information that impacts a financial process as a whole” (because the system gathers data that assists management in making decisions). Providing an example of this linkage in the final standard or through a FAQ would be beneficial.</w:t>
      </w:r>
      <w:r w:rsidR="00287E4E">
        <w:rPr>
          <w:rFonts w:cs="Arial"/>
          <w:i/>
          <w:sz w:val="21"/>
          <w:szCs w:val="21"/>
        </w:rPr>
        <w:t xml:space="preserve">  In addition, including dashboard reporting as an example in par. 11 under “Customize a COTS Financial Information System Software Solution” would be helpful.</w:t>
      </w:r>
    </w:p>
    <w:p w14:paraId="280ADBC7" w14:textId="11C1F547" w:rsidR="00A20943" w:rsidRPr="00B40A7D" w:rsidRDefault="00A20943" w:rsidP="00B40A7D">
      <w:pPr>
        <w:pStyle w:val="BDOBodyText"/>
        <w:numPr>
          <w:ilvl w:val="0"/>
          <w:numId w:val="17"/>
        </w:numPr>
        <w:spacing w:before="240" w:after="0" w:line="240" w:lineRule="auto"/>
        <w:ind w:left="360"/>
        <w:jc w:val="both"/>
        <w:rPr>
          <w:rFonts w:cs="Arial"/>
          <w:b/>
          <w:sz w:val="21"/>
          <w:szCs w:val="21"/>
        </w:rPr>
      </w:pPr>
      <w:r>
        <w:rPr>
          <w:rFonts w:cs="Arial"/>
          <w:b/>
          <w:sz w:val="21"/>
          <w:szCs w:val="21"/>
        </w:rPr>
        <w:t xml:space="preserve">If adopted as proposed, do you believe the extended period would be needed to implement the guidance? Why or why not? </w:t>
      </w:r>
    </w:p>
    <w:p w14:paraId="13FA70F8" w14:textId="5BEA5E08" w:rsidR="001169BC" w:rsidRPr="00550B9F" w:rsidRDefault="00241CC3" w:rsidP="00C85E9F">
      <w:pPr>
        <w:pStyle w:val="BDOBodyText"/>
        <w:spacing w:before="240" w:after="0" w:line="240" w:lineRule="auto"/>
        <w:ind w:left="360"/>
        <w:jc w:val="both"/>
        <w:rPr>
          <w:rFonts w:cs="Arial"/>
          <w:i/>
          <w:sz w:val="21"/>
          <w:szCs w:val="21"/>
        </w:rPr>
      </w:pPr>
      <w:r w:rsidRPr="00550B9F">
        <w:rPr>
          <w:rFonts w:cs="Arial"/>
          <w:i/>
          <w:sz w:val="21"/>
          <w:szCs w:val="21"/>
        </w:rPr>
        <w:t xml:space="preserve">We believe the extended period </w:t>
      </w:r>
      <w:r w:rsidR="00550B9F">
        <w:rPr>
          <w:rFonts w:cs="Arial"/>
          <w:i/>
          <w:sz w:val="21"/>
          <w:szCs w:val="21"/>
        </w:rPr>
        <w:t xml:space="preserve">of one year after publication </w:t>
      </w:r>
      <w:r w:rsidRPr="00550B9F">
        <w:rPr>
          <w:rFonts w:cs="Arial"/>
          <w:i/>
          <w:sz w:val="21"/>
          <w:szCs w:val="21"/>
        </w:rPr>
        <w:t>would be needed to implement t</w:t>
      </w:r>
      <w:r w:rsidR="007D27B4" w:rsidRPr="00550B9F">
        <w:rPr>
          <w:rFonts w:cs="Arial"/>
          <w:i/>
          <w:sz w:val="21"/>
          <w:szCs w:val="21"/>
        </w:rPr>
        <w:t>he guidance,</w:t>
      </w:r>
      <w:r w:rsidR="00353385" w:rsidRPr="00550B9F">
        <w:rPr>
          <w:rFonts w:cs="Arial"/>
          <w:i/>
          <w:sz w:val="21"/>
          <w:szCs w:val="21"/>
        </w:rPr>
        <w:t xml:space="preserve"> as, </w:t>
      </w:r>
      <w:r w:rsidR="007D27B4" w:rsidRPr="00550B9F">
        <w:rPr>
          <w:rFonts w:cs="Arial"/>
          <w:i/>
          <w:sz w:val="21"/>
          <w:szCs w:val="21"/>
        </w:rPr>
        <w:t>updates to policies and tracking systems for some firms may be a time</w:t>
      </w:r>
      <w:r w:rsidR="00550B9F">
        <w:rPr>
          <w:rFonts w:cs="Arial"/>
          <w:i/>
          <w:sz w:val="21"/>
          <w:szCs w:val="21"/>
        </w:rPr>
        <w:t xml:space="preserve"> consuming</w:t>
      </w:r>
      <w:r w:rsidR="007D27B4" w:rsidRPr="00550B9F">
        <w:rPr>
          <w:rFonts w:cs="Arial"/>
          <w:i/>
          <w:sz w:val="21"/>
          <w:szCs w:val="21"/>
        </w:rPr>
        <w:t xml:space="preserve"> process. </w:t>
      </w:r>
    </w:p>
    <w:p w14:paraId="7540DAF0" w14:textId="78DD8111" w:rsidR="00A83CFA" w:rsidRPr="00C85E9F" w:rsidRDefault="00A83CFA" w:rsidP="00C85E9F">
      <w:pPr>
        <w:pStyle w:val="BDOBodyText"/>
        <w:spacing w:before="240" w:after="0" w:line="240" w:lineRule="auto"/>
        <w:jc w:val="both"/>
        <w:rPr>
          <w:rFonts w:cs="Arial"/>
          <w:b/>
          <w:sz w:val="21"/>
          <w:szCs w:val="21"/>
        </w:rPr>
      </w:pPr>
      <w:r w:rsidRPr="00C85E9F">
        <w:rPr>
          <w:rFonts w:cs="Arial"/>
          <w:b/>
          <w:sz w:val="21"/>
          <w:szCs w:val="21"/>
        </w:rPr>
        <w:t>Other</w:t>
      </w:r>
      <w:r w:rsidR="006D3094" w:rsidRPr="00C85E9F">
        <w:rPr>
          <w:rFonts w:cs="Arial"/>
          <w:b/>
          <w:sz w:val="21"/>
          <w:szCs w:val="21"/>
        </w:rPr>
        <w:t xml:space="preserve"> Comments</w:t>
      </w:r>
    </w:p>
    <w:p w14:paraId="2D0DBE3C" w14:textId="3A774918" w:rsidR="00C11C72" w:rsidRDefault="00C11C72" w:rsidP="00AE0703">
      <w:pPr>
        <w:pStyle w:val="BDOBodyText"/>
        <w:spacing w:before="240" w:after="0" w:line="240" w:lineRule="auto"/>
        <w:jc w:val="both"/>
        <w:rPr>
          <w:rFonts w:cs="Arial"/>
          <w:sz w:val="21"/>
          <w:szCs w:val="21"/>
        </w:rPr>
      </w:pPr>
      <w:r>
        <w:rPr>
          <w:rFonts w:cs="Arial"/>
          <w:sz w:val="21"/>
          <w:szCs w:val="21"/>
        </w:rPr>
        <w:t xml:space="preserve">Paragraph .03 of the proposed interpretation addresses design, development or implementation services not related to a financial information system. </w:t>
      </w:r>
      <w:r w:rsidR="00CD39C8">
        <w:rPr>
          <w:rFonts w:cs="Arial"/>
          <w:sz w:val="21"/>
          <w:szCs w:val="21"/>
        </w:rPr>
        <w:t xml:space="preserve">While we appreciate non-authoritative guidance, we believe </w:t>
      </w:r>
      <w:r w:rsidR="00102571">
        <w:rPr>
          <w:rFonts w:cs="Arial"/>
          <w:sz w:val="21"/>
          <w:szCs w:val="21"/>
        </w:rPr>
        <w:t xml:space="preserve">the PEEC should consider whether </w:t>
      </w:r>
      <w:r w:rsidR="00CD39C8">
        <w:rPr>
          <w:rFonts w:cs="Arial"/>
          <w:sz w:val="21"/>
          <w:szCs w:val="21"/>
        </w:rPr>
        <w:t xml:space="preserve">AICPA Staff FAQ </w:t>
      </w:r>
      <w:r w:rsidR="00550B9F">
        <w:rPr>
          <w:rFonts w:cs="Arial"/>
          <w:sz w:val="21"/>
          <w:szCs w:val="21"/>
        </w:rPr>
        <w:t>no. 7</w:t>
      </w:r>
      <w:r w:rsidR="00CD39C8">
        <w:rPr>
          <w:rFonts w:cs="Arial"/>
          <w:sz w:val="21"/>
          <w:szCs w:val="21"/>
        </w:rPr>
        <w:t xml:space="preserve"> should be incorporate</w:t>
      </w:r>
      <w:r>
        <w:rPr>
          <w:rFonts w:cs="Arial"/>
          <w:sz w:val="21"/>
          <w:szCs w:val="21"/>
        </w:rPr>
        <w:t>d</w:t>
      </w:r>
      <w:r w:rsidR="00CD39C8">
        <w:rPr>
          <w:rFonts w:cs="Arial"/>
          <w:sz w:val="21"/>
          <w:szCs w:val="21"/>
        </w:rPr>
        <w:t xml:space="preserve"> into the interpret</w:t>
      </w:r>
      <w:r>
        <w:rPr>
          <w:rFonts w:cs="Arial"/>
          <w:sz w:val="21"/>
          <w:szCs w:val="21"/>
        </w:rPr>
        <w:t>ation for clarification</w:t>
      </w:r>
      <w:r w:rsidR="00550B9F">
        <w:rPr>
          <w:rFonts w:cs="Arial"/>
          <w:sz w:val="21"/>
          <w:szCs w:val="21"/>
        </w:rPr>
        <w:t xml:space="preserve"> as to what would be considered unrelated to a financial information system</w:t>
      </w:r>
      <w:r w:rsidR="00102571">
        <w:rPr>
          <w:rFonts w:cs="Arial"/>
          <w:sz w:val="21"/>
          <w:szCs w:val="21"/>
        </w:rPr>
        <w:t xml:space="preserve"> or deleted from the Staff FAQs</w:t>
      </w:r>
      <w:r>
        <w:rPr>
          <w:rFonts w:cs="Arial"/>
          <w:sz w:val="21"/>
          <w:szCs w:val="21"/>
        </w:rPr>
        <w:t xml:space="preserve">. FAQ </w:t>
      </w:r>
      <w:r w:rsidR="00550B9F">
        <w:rPr>
          <w:rFonts w:cs="Arial"/>
          <w:sz w:val="21"/>
          <w:szCs w:val="21"/>
        </w:rPr>
        <w:t>no. 7</w:t>
      </w:r>
      <w:r w:rsidR="00353385">
        <w:rPr>
          <w:rFonts w:cs="Arial"/>
          <w:sz w:val="21"/>
          <w:szCs w:val="21"/>
        </w:rPr>
        <w:t xml:space="preserve"> can be noted below</w:t>
      </w:r>
      <w:r>
        <w:rPr>
          <w:rFonts w:cs="Arial"/>
          <w:sz w:val="21"/>
          <w:szCs w:val="21"/>
        </w:rPr>
        <w:t>:</w:t>
      </w:r>
    </w:p>
    <w:p w14:paraId="072ECEDA" w14:textId="6EF78D7A" w:rsidR="00C11C72" w:rsidRPr="00C11C72" w:rsidRDefault="00C11C72" w:rsidP="00C11C72">
      <w:pPr>
        <w:pStyle w:val="BDOBodyText"/>
        <w:spacing w:before="240"/>
        <w:ind w:left="720"/>
        <w:jc w:val="both"/>
        <w:rPr>
          <w:rFonts w:cs="Arial"/>
          <w:i/>
          <w:sz w:val="21"/>
          <w:szCs w:val="21"/>
        </w:rPr>
      </w:pPr>
      <w:r w:rsidRPr="00C11C72">
        <w:rPr>
          <w:rFonts w:cs="Arial"/>
          <w:i/>
          <w:sz w:val="21"/>
          <w:szCs w:val="21"/>
        </w:rPr>
        <w:t xml:space="preserve">What criteria should a member use to determine whether an attest client’s information system is unrelated to its financial statements or accounting records? </w:t>
      </w:r>
    </w:p>
    <w:p w14:paraId="728D7F81" w14:textId="29C24468" w:rsidR="00A83CFA" w:rsidRPr="00C85E9F" w:rsidRDefault="00C11C72" w:rsidP="00C11C72">
      <w:pPr>
        <w:pStyle w:val="BDOBodyText"/>
        <w:spacing w:before="240" w:after="0" w:line="240" w:lineRule="auto"/>
        <w:ind w:left="720"/>
        <w:jc w:val="both"/>
        <w:rPr>
          <w:rFonts w:cs="Arial"/>
          <w:sz w:val="21"/>
          <w:szCs w:val="21"/>
        </w:rPr>
      </w:pPr>
      <w:r w:rsidRPr="00C11C72">
        <w:rPr>
          <w:rFonts w:cs="Arial"/>
          <w:i/>
          <w:sz w:val="21"/>
          <w:szCs w:val="21"/>
        </w:rPr>
        <w:t>Information systems that produce information that is reflected in the amounts and disclosures in the attest client’s financial statements, used in determining such amounts and disclosures, or used in effecting internal control over financial reporting are considered to be related to the financial statements and accounting records. However, information systems that are used only in connection with controlling the efficiency and effectiveness of operations are considered to be unrelated to the financial statements and accounting records. [Added Prior To June 2005]</w:t>
      </w:r>
    </w:p>
    <w:p w14:paraId="14476F89" w14:textId="30A9B3CD" w:rsidR="000D37C1" w:rsidRDefault="000D37C1" w:rsidP="00C85E9F">
      <w:pPr>
        <w:pStyle w:val="BDOBodyText"/>
        <w:spacing w:before="240" w:after="0" w:line="240" w:lineRule="auto"/>
        <w:jc w:val="both"/>
        <w:rPr>
          <w:rFonts w:cs="Arial"/>
          <w:sz w:val="21"/>
          <w:szCs w:val="21"/>
        </w:rPr>
      </w:pPr>
      <w:r>
        <w:rPr>
          <w:rFonts w:cs="Arial"/>
          <w:sz w:val="21"/>
          <w:szCs w:val="21"/>
        </w:rPr>
        <w:lastRenderedPageBreak/>
        <w:t>Further, we request that the PEEC consider including some examples of systems that would not be considered “financial information systems.”</w:t>
      </w:r>
      <w:r w:rsidR="00353385">
        <w:rPr>
          <w:rFonts w:cs="Arial"/>
          <w:sz w:val="21"/>
          <w:szCs w:val="21"/>
        </w:rPr>
        <w:t xml:space="preserve"> This would be valuable, as, many systems within an attest client may be integrated. </w:t>
      </w:r>
      <w:r>
        <w:rPr>
          <w:rFonts w:cs="Arial"/>
          <w:sz w:val="21"/>
          <w:szCs w:val="21"/>
        </w:rPr>
        <w:t xml:space="preserve"> </w:t>
      </w:r>
    </w:p>
    <w:p w14:paraId="09CC990A" w14:textId="2A7D1C19" w:rsidR="00D009C3" w:rsidRPr="00C85E9F" w:rsidRDefault="00D009C3" w:rsidP="00C85E9F">
      <w:pPr>
        <w:pStyle w:val="BDOBodyText"/>
        <w:spacing w:before="240" w:after="0" w:line="240" w:lineRule="auto"/>
        <w:jc w:val="both"/>
        <w:rPr>
          <w:rFonts w:cs="Arial"/>
          <w:sz w:val="21"/>
          <w:szCs w:val="21"/>
        </w:rPr>
      </w:pPr>
      <w:r w:rsidRPr="00C85E9F">
        <w:rPr>
          <w:rFonts w:cs="Arial"/>
          <w:sz w:val="21"/>
          <w:szCs w:val="21"/>
        </w:rPr>
        <w:t>We would be pleased to discuss our letter with you</w:t>
      </w:r>
      <w:r w:rsidR="00C85E9F">
        <w:rPr>
          <w:rFonts w:cs="Arial"/>
          <w:sz w:val="21"/>
          <w:szCs w:val="21"/>
        </w:rPr>
        <w:t xml:space="preserve">. </w:t>
      </w:r>
      <w:r w:rsidRPr="00C85E9F">
        <w:rPr>
          <w:rFonts w:cs="Arial"/>
          <w:sz w:val="21"/>
          <w:szCs w:val="21"/>
        </w:rPr>
        <w:t>If you</w:t>
      </w:r>
      <w:r w:rsidR="0025043E">
        <w:rPr>
          <w:rFonts w:cs="Arial"/>
          <w:sz w:val="21"/>
          <w:szCs w:val="21"/>
        </w:rPr>
        <w:t xml:space="preserve"> have questions or would like to address a topic within our</w:t>
      </w:r>
      <w:r w:rsidRPr="00C85E9F">
        <w:rPr>
          <w:rFonts w:cs="Arial"/>
          <w:sz w:val="21"/>
          <w:szCs w:val="21"/>
        </w:rPr>
        <w:t xml:space="preserve"> comments, p</w:t>
      </w:r>
      <w:r w:rsidR="001169BC" w:rsidRPr="00C85E9F">
        <w:rPr>
          <w:rFonts w:cs="Arial"/>
          <w:sz w:val="21"/>
          <w:szCs w:val="21"/>
        </w:rPr>
        <w:t>lease contact, Ms. Lisa A. Snyder</w:t>
      </w:r>
      <w:r w:rsidRPr="00C85E9F">
        <w:rPr>
          <w:rFonts w:cs="Arial"/>
          <w:sz w:val="21"/>
          <w:szCs w:val="21"/>
        </w:rPr>
        <w:t>,</w:t>
      </w:r>
      <w:r w:rsidR="001169BC" w:rsidRPr="00C85E9F">
        <w:rPr>
          <w:rFonts w:cs="Arial"/>
          <w:sz w:val="21"/>
          <w:szCs w:val="21"/>
        </w:rPr>
        <w:t xml:space="preserve"> CPA, National Assurance </w:t>
      </w:r>
      <w:r w:rsidR="00550B9F">
        <w:rPr>
          <w:rFonts w:cs="Arial"/>
          <w:sz w:val="21"/>
          <w:szCs w:val="21"/>
        </w:rPr>
        <w:t xml:space="preserve">Managing </w:t>
      </w:r>
      <w:r w:rsidR="001169BC" w:rsidRPr="00C85E9F">
        <w:rPr>
          <w:rFonts w:cs="Arial"/>
          <w:sz w:val="21"/>
          <w:szCs w:val="21"/>
        </w:rPr>
        <w:t xml:space="preserve">Partner – Independence </w:t>
      </w:r>
      <w:r w:rsidR="00B97C60" w:rsidRPr="00C85E9F">
        <w:rPr>
          <w:rFonts w:cs="Arial"/>
          <w:sz w:val="21"/>
          <w:szCs w:val="21"/>
        </w:rPr>
        <w:t>at</w:t>
      </w:r>
      <w:r w:rsidR="0025043E">
        <w:rPr>
          <w:rFonts w:cs="Arial"/>
          <w:sz w:val="21"/>
          <w:szCs w:val="21"/>
        </w:rPr>
        <w:t xml:space="preserve"> 732.734.</w:t>
      </w:r>
      <w:r w:rsidR="001169BC" w:rsidRPr="00C85E9F">
        <w:rPr>
          <w:rFonts w:cs="Arial"/>
          <w:sz w:val="21"/>
          <w:szCs w:val="21"/>
        </w:rPr>
        <w:t>3052</w:t>
      </w:r>
      <w:r w:rsidR="00B97C60" w:rsidRPr="00C85E9F">
        <w:rPr>
          <w:rFonts w:cs="Arial"/>
          <w:sz w:val="21"/>
          <w:szCs w:val="21"/>
        </w:rPr>
        <w:t xml:space="preserve"> or </w:t>
      </w:r>
      <w:hyperlink r:id="rId9" w:history="1">
        <w:r w:rsidR="000D37C1" w:rsidRPr="00C400B6">
          <w:rPr>
            <w:rStyle w:val="Hyperlink"/>
            <w:rFonts w:cs="Arial"/>
            <w:sz w:val="21"/>
            <w:szCs w:val="21"/>
          </w:rPr>
          <w:t>lsnyder@bdo.com</w:t>
        </w:r>
      </w:hyperlink>
      <w:r w:rsidR="000D37C1">
        <w:rPr>
          <w:rFonts w:cs="Arial"/>
          <w:sz w:val="21"/>
          <w:szCs w:val="21"/>
        </w:rPr>
        <w:t xml:space="preserve"> or Mr. Jason Evans, CPA, National Assurance Director – Independence at 919.278.1953 or </w:t>
      </w:r>
      <w:hyperlink r:id="rId10" w:history="1">
        <w:r w:rsidR="000D37C1" w:rsidRPr="00C400B6">
          <w:rPr>
            <w:rStyle w:val="Hyperlink"/>
            <w:rFonts w:cs="Arial"/>
            <w:sz w:val="21"/>
            <w:szCs w:val="21"/>
          </w:rPr>
          <w:t>jmevans@bdo.com</w:t>
        </w:r>
      </w:hyperlink>
      <w:r w:rsidRPr="00C85E9F">
        <w:rPr>
          <w:rFonts w:cs="Arial"/>
          <w:sz w:val="21"/>
          <w:szCs w:val="21"/>
        </w:rPr>
        <w:t>.</w:t>
      </w:r>
    </w:p>
    <w:p w14:paraId="0917B7ED" w14:textId="579B1E47" w:rsidR="00D009C3" w:rsidRDefault="00CB5CF5" w:rsidP="00C85E9F">
      <w:pPr>
        <w:pStyle w:val="BDOBodyText"/>
        <w:spacing w:before="240" w:after="0" w:line="240" w:lineRule="auto"/>
        <w:jc w:val="both"/>
        <w:rPr>
          <w:rFonts w:cs="Arial"/>
          <w:sz w:val="21"/>
          <w:szCs w:val="21"/>
        </w:rPr>
      </w:pPr>
      <w:r>
        <w:rPr>
          <w:rFonts w:cs="Arial"/>
          <w:sz w:val="21"/>
          <w:szCs w:val="21"/>
        </w:rPr>
        <w:t>Respectfully,</w:t>
      </w:r>
    </w:p>
    <w:p w14:paraId="7CC09D03" w14:textId="77777777" w:rsidR="007360BA" w:rsidRPr="00AF364C" w:rsidRDefault="007360BA" w:rsidP="007360BA">
      <w:pPr>
        <w:autoSpaceDE w:val="0"/>
        <w:autoSpaceDN w:val="0"/>
        <w:adjustRightInd w:val="0"/>
        <w:jc w:val="both"/>
        <w:rPr>
          <w:sz w:val="21"/>
          <w:szCs w:val="21"/>
        </w:rPr>
      </w:pPr>
    </w:p>
    <w:p w14:paraId="045488BC" w14:textId="77777777" w:rsidR="007360BA" w:rsidRPr="00AF364C" w:rsidRDefault="007360BA" w:rsidP="007360BA">
      <w:pPr>
        <w:autoSpaceDE w:val="0"/>
        <w:autoSpaceDN w:val="0"/>
        <w:adjustRightInd w:val="0"/>
        <w:jc w:val="both"/>
        <w:rPr>
          <w:sz w:val="21"/>
          <w:szCs w:val="21"/>
        </w:rPr>
      </w:pPr>
      <w:r w:rsidRPr="00AF364C">
        <w:rPr>
          <w:sz w:val="21"/>
          <w:szCs w:val="21"/>
        </w:rPr>
        <w:t>/s/ BDO USA, LLP</w:t>
      </w:r>
    </w:p>
    <w:p w14:paraId="3A0E4587" w14:textId="77777777" w:rsidR="007360BA" w:rsidRPr="00AF364C" w:rsidRDefault="007360BA" w:rsidP="007360BA">
      <w:pPr>
        <w:autoSpaceDE w:val="0"/>
        <w:autoSpaceDN w:val="0"/>
        <w:adjustRightInd w:val="0"/>
        <w:jc w:val="both"/>
        <w:rPr>
          <w:sz w:val="21"/>
          <w:szCs w:val="21"/>
        </w:rPr>
      </w:pPr>
    </w:p>
    <w:p w14:paraId="6DF7C7C7" w14:textId="77777777" w:rsidR="000F6AB0" w:rsidRDefault="00D009C3" w:rsidP="007360BA">
      <w:pPr>
        <w:pStyle w:val="BDOBodyText"/>
        <w:spacing w:after="0" w:line="240" w:lineRule="auto"/>
        <w:rPr>
          <w:rFonts w:cs="Arial"/>
          <w:sz w:val="21"/>
          <w:szCs w:val="21"/>
        </w:rPr>
      </w:pPr>
      <w:r w:rsidRPr="00C85E9F">
        <w:rPr>
          <w:rFonts w:cs="Arial"/>
          <w:sz w:val="21"/>
          <w:szCs w:val="21"/>
        </w:rPr>
        <w:t>BDO USA, LLP</w:t>
      </w:r>
    </w:p>
    <w:p w14:paraId="6D861E50" w14:textId="77777777" w:rsidR="000769B8" w:rsidRPr="00C85E9F" w:rsidRDefault="000769B8" w:rsidP="007360BA">
      <w:pPr>
        <w:autoSpaceDE w:val="0"/>
        <w:autoSpaceDN w:val="0"/>
        <w:adjustRightInd w:val="0"/>
        <w:jc w:val="both"/>
        <w:rPr>
          <w:rFonts w:cs="Arial"/>
          <w:sz w:val="21"/>
          <w:szCs w:val="21"/>
        </w:rPr>
      </w:pPr>
    </w:p>
    <w:sectPr w:rsidR="000769B8" w:rsidRPr="00C85E9F" w:rsidSect="001963FA">
      <w:headerReference w:type="default" r:id="rId11"/>
      <w:footerReference w:type="default" r:id="rId12"/>
      <w:headerReference w:type="first" r:id="rId13"/>
      <w:footerReference w:type="first" r:id="rId14"/>
      <w:pgSz w:w="12242" w:h="15842" w:code="1"/>
      <w:pgMar w:top="277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12E80" w14:textId="77777777" w:rsidR="002770E6" w:rsidRDefault="002770E6">
      <w:r>
        <w:separator/>
      </w:r>
    </w:p>
  </w:endnote>
  <w:endnote w:type="continuationSeparator" w:id="0">
    <w:p w14:paraId="1670C53C" w14:textId="77777777" w:rsidR="002770E6" w:rsidRDefault="0027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D8E31" w14:textId="07C720FA" w:rsidR="005B1990" w:rsidRDefault="005B1990">
    <w:pPr>
      <w:pStyle w:val="Footer"/>
      <w:jc w:val="center"/>
    </w:pPr>
  </w:p>
  <w:p w14:paraId="1D3C31EC" w14:textId="77777777" w:rsidR="00151DEC" w:rsidRDefault="00151D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83DDD" w14:textId="77777777" w:rsidR="003034A0" w:rsidRPr="001309F0" w:rsidRDefault="003034A0" w:rsidP="003034A0">
    <w:pPr>
      <w:pStyle w:val="BDOFooter"/>
      <w:rPr>
        <w:bCs/>
        <w:color w:val="685040"/>
        <w:szCs w:val="12"/>
        <w:lang w:val="it-IT"/>
      </w:rPr>
    </w:pPr>
  </w:p>
  <w:p w14:paraId="1D6A1A88" w14:textId="77777777" w:rsidR="00F95747" w:rsidRPr="00F95747" w:rsidRDefault="00F95747" w:rsidP="00CB5CF5">
    <w:pPr>
      <w:pStyle w:val="BDOFooter"/>
      <w:jc w:val="both"/>
      <w:rPr>
        <w:bCs/>
        <w:color w:val="685040"/>
        <w:szCs w:val="12"/>
        <w:lang w:val="it-IT"/>
      </w:rPr>
    </w:pPr>
    <w:bookmarkStart w:id="3" w:name="OLE_LINK5"/>
    <w:bookmarkStart w:id="4" w:name="OLE_LINK6"/>
    <w:r w:rsidRPr="00F95747">
      <w:rPr>
        <w:bCs/>
        <w:color w:val="685040"/>
        <w:szCs w:val="12"/>
        <w:lang w:val="it-IT"/>
      </w:rPr>
      <w:t xml:space="preserve">BDO USA, LLP, a </w:t>
    </w:r>
    <w:r w:rsidR="001B7E0F">
      <w:rPr>
        <w:bCs/>
        <w:color w:val="685040"/>
        <w:szCs w:val="12"/>
        <w:lang w:val="it-IT"/>
      </w:rPr>
      <w:t>Delaware</w:t>
    </w:r>
    <w:r w:rsidRPr="00F95747">
      <w:rPr>
        <w:bCs/>
        <w:color w:val="685040"/>
        <w:szCs w:val="12"/>
        <w:lang w:val="it-IT"/>
      </w:rPr>
      <w:t xml:space="preserve"> limited liability partnership, is the U.S. member of BDO International Limited, a UK company limited by guarantee, and forms part of the international BDO network of independent member firms. </w:t>
    </w:r>
  </w:p>
  <w:p w14:paraId="0A88A5AE" w14:textId="77777777" w:rsidR="00F95747" w:rsidRPr="00F95747" w:rsidRDefault="00F95747" w:rsidP="00CB5CF5">
    <w:pPr>
      <w:pStyle w:val="BDOFooter"/>
      <w:jc w:val="both"/>
      <w:rPr>
        <w:bCs/>
        <w:color w:val="685040"/>
        <w:szCs w:val="12"/>
        <w:lang w:val="it-IT"/>
      </w:rPr>
    </w:pPr>
  </w:p>
  <w:p w14:paraId="3748C89F" w14:textId="77777777" w:rsidR="003A607B" w:rsidRPr="0047179A" w:rsidRDefault="00F95747" w:rsidP="00CB5CF5">
    <w:pPr>
      <w:pStyle w:val="BDOFooter"/>
      <w:jc w:val="both"/>
      <w:rPr>
        <w:bCs/>
        <w:color w:val="685040"/>
        <w:szCs w:val="12"/>
        <w:lang w:val="it-IT"/>
      </w:rPr>
    </w:pPr>
    <w:r w:rsidRPr="00F95747">
      <w:rPr>
        <w:bCs/>
        <w:color w:val="685040"/>
        <w:szCs w:val="12"/>
        <w:lang w:val="it-IT"/>
      </w:rPr>
      <w:t>BDO is the brand name for the BDO network and for each of the BDO Member Firms.</w:t>
    </w:r>
    <w:bookmarkEnd w:id="3"/>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FF672" w14:textId="77777777" w:rsidR="002770E6" w:rsidRDefault="002770E6">
      <w:r>
        <w:separator/>
      </w:r>
    </w:p>
  </w:footnote>
  <w:footnote w:type="continuationSeparator" w:id="0">
    <w:p w14:paraId="7FB56E6B" w14:textId="77777777" w:rsidR="002770E6" w:rsidRDefault="002770E6">
      <w:r>
        <w:continuationSeparator/>
      </w:r>
    </w:p>
  </w:footnote>
  <w:footnote w:id="1">
    <w:p w14:paraId="256503D4" w14:textId="7C15254D" w:rsidR="00F816FA" w:rsidRPr="00F816FA" w:rsidRDefault="00F816FA" w:rsidP="00F816FA">
      <w:pPr>
        <w:pStyle w:val="FootnoteText"/>
        <w:jc w:val="both"/>
      </w:pPr>
      <w:r>
        <w:rPr>
          <w:rStyle w:val="FootnoteReference"/>
        </w:rPr>
        <w:footnoteRef/>
      </w:r>
      <w:r>
        <w:t xml:space="preserve"> </w:t>
      </w:r>
      <w:r w:rsidRPr="00F816FA">
        <w:t xml:space="preserve">See SEC Release, </w:t>
      </w:r>
      <w:r w:rsidRPr="00F816FA">
        <w:rPr>
          <w:i/>
        </w:rPr>
        <w:t>Strengthening the Commission's Requirements Regarding Auditor Independence</w:t>
      </w:r>
      <w:r>
        <w:t xml:space="preserve"> (May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FEB5E" w14:textId="25E02AB3" w:rsidR="00151DEC" w:rsidRDefault="00151DEC">
    <w:pPr>
      <w:pStyle w:val="Header"/>
    </w:pPr>
    <w:r w:rsidRPr="00151DEC">
      <w:rPr>
        <w:noProof/>
        <w:lang w:eastAsia="en-US"/>
      </w:rPr>
      <w:drawing>
        <wp:inline distT="0" distB="0" distL="0" distR="0" wp14:anchorId="49891FF0" wp14:editId="2C9B16A7">
          <wp:extent cx="981075" cy="371475"/>
          <wp:effectExtent l="19050" t="0" r="9525" b="0"/>
          <wp:docPr id="1" name="Picture 1" descr="BDO(R)_logo_300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R)_logo_300dpi_RGB.jpg"/>
                  <pic:cNvPicPr>
                    <a:picLocks noChangeAspect="1" noChangeArrowheads="1"/>
                  </pic:cNvPicPr>
                </pic:nvPicPr>
                <pic:blipFill>
                  <a:blip r:embed="rId1"/>
                  <a:srcRect l="15771" t="26688" r="15950" b="27914"/>
                  <a:stretch>
                    <a:fillRect/>
                  </a:stretch>
                </pic:blipFill>
                <pic:spPr bwMode="auto">
                  <a:xfrm>
                    <a:off x="0" y="0"/>
                    <a:ext cx="981075" cy="371475"/>
                  </a:xfrm>
                  <a:prstGeom prst="rect">
                    <a:avLst/>
                  </a:prstGeom>
                  <a:noFill/>
                  <a:ln w="9525">
                    <a:noFill/>
                    <a:miter lim="800000"/>
                    <a:headEnd/>
                    <a:tailEnd/>
                  </a:ln>
                </pic:spPr>
              </pic:pic>
            </a:graphicData>
          </a:graphic>
        </wp:inline>
      </w:drawing>
    </w:r>
  </w:p>
  <w:p w14:paraId="73844490" w14:textId="77777777" w:rsidR="00CB5CF5" w:rsidRDefault="00CB5CF5">
    <w:pPr>
      <w:pStyle w:val="Header"/>
    </w:pPr>
  </w:p>
  <w:p w14:paraId="1B5BAB88" w14:textId="77777777" w:rsidR="00CB5CF5" w:rsidRDefault="00CB5CF5">
    <w:pPr>
      <w:pStyle w:val="Header"/>
    </w:pPr>
  </w:p>
  <w:p w14:paraId="2C42F276" w14:textId="77777777" w:rsidR="00CB5CF5" w:rsidRPr="00C85E9F" w:rsidRDefault="00CB5CF5" w:rsidP="00CB5CF5">
    <w:pPr>
      <w:pStyle w:val="BDOBodyText"/>
      <w:spacing w:after="0" w:line="240" w:lineRule="auto"/>
      <w:rPr>
        <w:rFonts w:cs="Arial"/>
        <w:sz w:val="21"/>
        <w:szCs w:val="21"/>
      </w:rPr>
    </w:pPr>
    <w:r w:rsidRPr="00C85E9F">
      <w:rPr>
        <w:rFonts w:cs="Arial"/>
        <w:sz w:val="21"/>
        <w:szCs w:val="21"/>
      </w:rPr>
      <w:t>Professional Ethics Executive Committee</w:t>
    </w:r>
  </w:p>
  <w:p w14:paraId="341D2FCE" w14:textId="77777777" w:rsidR="00CB5CF5" w:rsidRPr="00C85E9F" w:rsidRDefault="00CB5CF5" w:rsidP="00CB5CF5">
    <w:pPr>
      <w:pStyle w:val="BDOBodyText"/>
      <w:spacing w:after="0" w:line="240" w:lineRule="auto"/>
      <w:rPr>
        <w:rFonts w:cs="Arial"/>
        <w:sz w:val="21"/>
        <w:szCs w:val="21"/>
      </w:rPr>
    </w:pPr>
    <w:r w:rsidRPr="00C85E9F">
      <w:rPr>
        <w:rFonts w:cs="Arial"/>
        <w:sz w:val="21"/>
        <w:szCs w:val="21"/>
      </w:rPr>
      <w:t>American Institute of Certified Public Accountants</w:t>
    </w:r>
  </w:p>
  <w:p w14:paraId="34473EDA" w14:textId="68EB0640" w:rsidR="00CB5CF5" w:rsidRPr="00CB5CF5" w:rsidRDefault="00CB5CF5">
    <w:pPr>
      <w:pStyle w:val="Header"/>
      <w:rPr>
        <w:sz w:val="21"/>
        <w:szCs w:val="21"/>
      </w:rPr>
    </w:pPr>
    <w:r w:rsidRPr="00CB5CF5">
      <w:rPr>
        <w:sz w:val="21"/>
        <w:szCs w:val="21"/>
      </w:rPr>
      <w:t xml:space="preserve">Page </w:t>
    </w:r>
    <w:r w:rsidRPr="00CB5CF5">
      <w:rPr>
        <w:bCs/>
        <w:sz w:val="21"/>
        <w:szCs w:val="21"/>
      </w:rPr>
      <w:fldChar w:fldCharType="begin"/>
    </w:r>
    <w:r w:rsidRPr="00CB5CF5">
      <w:rPr>
        <w:bCs/>
        <w:sz w:val="21"/>
        <w:szCs w:val="21"/>
      </w:rPr>
      <w:instrText xml:space="preserve"> PAGE  \* Arabic  \* MERGEFORMAT </w:instrText>
    </w:r>
    <w:r w:rsidRPr="00CB5CF5">
      <w:rPr>
        <w:bCs/>
        <w:sz w:val="21"/>
        <w:szCs w:val="21"/>
      </w:rPr>
      <w:fldChar w:fldCharType="separate"/>
    </w:r>
    <w:r w:rsidR="0001036F">
      <w:rPr>
        <w:bCs/>
        <w:noProof/>
        <w:sz w:val="21"/>
        <w:szCs w:val="21"/>
      </w:rPr>
      <w:t>5</w:t>
    </w:r>
    <w:r w:rsidRPr="00CB5CF5">
      <w:rPr>
        <w:bCs/>
        <w:sz w:val="21"/>
        <w:szCs w:val="21"/>
      </w:rPr>
      <w:fldChar w:fldCharType="end"/>
    </w:r>
    <w:r w:rsidRPr="00CB5CF5">
      <w:rPr>
        <w:sz w:val="21"/>
        <w:szCs w:val="21"/>
      </w:rPr>
      <w:t xml:space="preserve"> of </w:t>
    </w:r>
    <w:r w:rsidRPr="00CB5CF5">
      <w:rPr>
        <w:bCs/>
        <w:sz w:val="21"/>
        <w:szCs w:val="21"/>
      </w:rPr>
      <w:fldChar w:fldCharType="begin"/>
    </w:r>
    <w:r w:rsidRPr="00CB5CF5">
      <w:rPr>
        <w:bCs/>
        <w:sz w:val="21"/>
        <w:szCs w:val="21"/>
      </w:rPr>
      <w:instrText xml:space="preserve"> NUMPAGES  \* Arabic  \* MERGEFORMAT </w:instrText>
    </w:r>
    <w:r w:rsidRPr="00CB5CF5">
      <w:rPr>
        <w:bCs/>
        <w:sz w:val="21"/>
        <w:szCs w:val="21"/>
      </w:rPr>
      <w:fldChar w:fldCharType="separate"/>
    </w:r>
    <w:r w:rsidR="0001036F">
      <w:rPr>
        <w:bCs/>
        <w:noProof/>
        <w:sz w:val="21"/>
        <w:szCs w:val="21"/>
      </w:rPr>
      <w:t>5</w:t>
    </w:r>
    <w:r w:rsidRPr="00CB5CF5">
      <w:rPr>
        <w:bCs/>
        <w:sz w:val="21"/>
        <w:szCs w:val="21"/>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7E987" w14:textId="5F9524EB" w:rsidR="003A607B" w:rsidRDefault="001169BC" w:rsidP="000F6AB0">
    <w:pPr>
      <w:pStyle w:val="BDONormal"/>
    </w:pPr>
    <w:r>
      <w:rPr>
        <w:noProof/>
        <w:lang w:eastAsia="en-US"/>
      </w:rPr>
      <mc:AlternateContent>
        <mc:Choice Requires="wps">
          <w:drawing>
            <wp:anchor distT="0" distB="0" distL="114300" distR="114300" simplePos="0" relativeHeight="251659264" behindDoc="0" locked="0" layoutInCell="1" allowOverlap="1" wp14:anchorId="54C0BDB0" wp14:editId="0139EB8C">
              <wp:simplePos x="0" y="0"/>
              <wp:positionH relativeFrom="column">
                <wp:posOffset>2527935</wp:posOffset>
              </wp:positionH>
              <wp:positionV relativeFrom="paragraph">
                <wp:posOffset>130810</wp:posOffset>
              </wp:positionV>
              <wp:extent cx="1516380" cy="501015"/>
              <wp:effectExtent l="3810" t="0" r="381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41D77" w14:textId="77777777" w:rsidR="00D009C3" w:rsidRDefault="00D009C3" w:rsidP="00C01967">
                          <w:pPr>
                            <w:tabs>
                              <w:tab w:val="left" w:pos="360"/>
                            </w:tabs>
                            <w:rPr>
                              <w:color w:val="685040"/>
                              <w:sz w:val="16"/>
                              <w:szCs w:val="16"/>
                            </w:rPr>
                          </w:pPr>
                          <w:bookmarkStart w:id="1" w:name="Phone"/>
                          <w:bookmarkEnd w:id="1"/>
                          <w:r>
                            <w:rPr>
                              <w:color w:val="685040"/>
                              <w:sz w:val="16"/>
                              <w:szCs w:val="16"/>
                            </w:rPr>
                            <w:t>Tel:</w:t>
                          </w:r>
                          <w:r>
                            <w:rPr>
                              <w:color w:val="685040"/>
                              <w:sz w:val="16"/>
                              <w:szCs w:val="16"/>
                            </w:rPr>
                            <w:tab/>
                            <w:t xml:space="preserve"> 732-750-0900</w:t>
                          </w:r>
                        </w:p>
                        <w:p w14:paraId="32DB56F1" w14:textId="77777777" w:rsidR="003B278F" w:rsidRPr="002A22B2" w:rsidRDefault="00D009C3" w:rsidP="00C01967">
                          <w:pPr>
                            <w:tabs>
                              <w:tab w:val="left" w:pos="360"/>
                            </w:tabs>
                            <w:rPr>
                              <w:color w:val="685040"/>
                              <w:sz w:val="16"/>
                              <w:szCs w:val="16"/>
                            </w:rPr>
                          </w:pPr>
                          <w:r>
                            <w:rPr>
                              <w:color w:val="685040"/>
                              <w:sz w:val="16"/>
                              <w:szCs w:val="16"/>
                            </w:rPr>
                            <w:t>Fax:</w:t>
                          </w:r>
                          <w:r>
                            <w:rPr>
                              <w:color w:val="685040"/>
                              <w:sz w:val="16"/>
                              <w:szCs w:val="16"/>
                            </w:rPr>
                            <w:tab/>
                            <w:t xml:space="preserve"> 732-750-1222</w:t>
                          </w:r>
                        </w:p>
                        <w:p w14:paraId="23A326EE" w14:textId="77777777" w:rsidR="003B278F" w:rsidRPr="002A22B2" w:rsidRDefault="003B278F" w:rsidP="00D009C3">
                          <w:pPr>
                            <w:rPr>
                              <w:b/>
                              <w:color w:val="685040"/>
                              <w:sz w:val="16"/>
                              <w:szCs w:val="16"/>
                            </w:rPr>
                          </w:pPr>
                          <w:r w:rsidRPr="002A22B2">
                            <w:rPr>
                              <w:b/>
                              <w:color w:val="685040"/>
                              <w:sz w:val="16"/>
                              <w:szCs w:val="16"/>
                            </w:rPr>
                            <w:t>www.bdo.com</w:t>
                          </w:r>
                        </w:p>
                        <w:p w14:paraId="451947F6" w14:textId="77777777" w:rsidR="003B278F" w:rsidRPr="002A22B2" w:rsidRDefault="003B278F" w:rsidP="00D009C3">
                          <w:pPr>
                            <w:rPr>
                              <w:color w:val="68504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C0BDB0" id="_x0000_t202" coordsize="21600,21600" o:spt="202" path="m,l,21600r21600,l21600,xe">
              <v:stroke joinstyle="miter"/>
              <v:path gradientshapeok="t" o:connecttype="rect"/>
            </v:shapetype>
            <v:shape id="Text Box 12" o:spid="_x0000_s1026" type="#_x0000_t202" style="position:absolute;margin-left:199.05pt;margin-top:10.3pt;width:119.4pt;height:3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8mtA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" filled="f" stroked="f">
              <v:textbox>
                <w:txbxContent>
                  <w:p w14:paraId="62B41D77" w14:textId="77777777" w:rsidR="00D009C3" w:rsidRDefault="00D009C3" w:rsidP="00C01967">
                    <w:pPr>
                      <w:tabs>
                        <w:tab w:val="left" w:pos="360"/>
                      </w:tabs>
                      <w:rPr>
                        <w:color w:val="685040"/>
                        <w:sz w:val="16"/>
                        <w:szCs w:val="16"/>
                      </w:rPr>
                    </w:pPr>
                    <w:bookmarkStart w:id="86" w:name="Phone"/>
                    <w:bookmarkEnd w:id="86"/>
                    <w:r>
                      <w:rPr>
                        <w:color w:val="685040"/>
                        <w:sz w:val="16"/>
                        <w:szCs w:val="16"/>
                      </w:rPr>
                      <w:t>Tel:</w:t>
                    </w:r>
                    <w:r>
                      <w:rPr>
                        <w:color w:val="685040"/>
                        <w:sz w:val="16"/>
                        <w:szCs w:val="16"/>
                      </w:rPr>
                      <w:tab/>
                      <w:t xml:space="preserve"> 732-750-0900</w:t>
                    </w:r>
                  </w:p>
                  <w:p w14:paraId="32DB56F1" w14:textId="77777777" w:rsidR="003B278F" w:rsidRPr="002A22B2" w:rsidRDefault="00D009C3" w:rsidP="00C01967">
                    <w:pPr>
                      <w:tabs>
                        <w:tab w:val="left" w:pos="360"/>
                      </w:tabs>
                      <w:rPr>
                        <w:color w:val="685040"/>
                        <w:sz w:val="16"/>
                        <w:szCs w:val="16"/>
                      </w:rPr>
                    </w:pPr>
                    <w:r>
                      <w:rPr>
                        <w:color w:val="685040"/>
                        <w:sz w:val="16"/>
                        <w:szCs w:val="16"/>
                      </w:rPr>
                      <w:t>Fax:</w:t>
                    </w:r>
                    <w:r>
                      <w:rPr>
                        <w:color w:val="685040"/>
                        <w:sz w:val="16"/>
                        <w:szCs w:val="16"/>
                      </w:rPr>
                      <w:tab/>
                      <w:t xml:space="preserve"> 732-750-1222</w:t>
                    </w:r>
                  </w:p>
                  <w:p w14:paraId="23A326EE" w14:textId="77777777" w:rsidR="003B278F" w:rsidRPr="002A22B2" w:rsidRDefault="003B278F" w:rsidP="00D009C3">
                    <w:pPr>
                      <w:rPr>
                        <w:b/>
                        <w:color w:val="685040"/>
                        <w:sz w:val="16"/>
                        <w:szCs w:val="16"/>
                      </w:rPr>
                    </w:pPr>
                    <w:r w:rsidRPr="002A22B2">
                      <w:rPr>
                        <w:b/>
                        <w:color w:val="685040"/>
                        <w:sz w:val="16"/>
                        <w:szCs w:val="16"/>
                      </w:rPr>
                      <w:t>www.bdo.com</w:t>
                    </w:r>
                  </w:p>
                  <w:p w14:paraId="451947F6" w14:textId="77777777" w:rsidR="003B278F" w:rsidRPr="002A22B2" w:rsidRDefault="003B278F" w:rsidP="00D009C3">
                    <w:pPr>
                      <w:rPr>
                        <w:color w:val="685040"/>
                        <w:sz w:val="16"/>
                        <w:szCs w:val="16"/>
                      </w:rPr>
                    </w:pPr>
                  </w:p>
                </w:txbxContent>
              </v:textbox>
            </v:shape>
          </w:pict>
        </mc:Fallback>
      </mc:AlternateContent>
    </w:r>
    <w:r>
      <w:rPr>
        <w:noProof/>
        <w:lang w:eastAsia="en-US"/>
      </w:rPr>
      <mc:AlternateContent>
        <mc:Choice Requires="wps">
          <w:drawing>
            <wp:anchor distT="0" distB="0" distL="114300" distR="114300" simplePos="0" relativeHeight="251658240" behindDoc="0" locked="0" layoutInCell="1" allowOverlap="1" wp14:anchorId="260E0ED6" wp14:editId="045BEB55">
              <wp:simplePos x="0" y="0"/>
              <wp:positionH relativeFrom="column">
                <wp:posOffset>4044315</wp:posOffset>
              </wp:positionH>
              <wp:positionV relativeFrom="paragraph">
                <wp:posOffset>130175</wp:posOffset>
              </wp:positionV>
              <wp:extent cx="1982470" cy="676910"/>
              <wp:effectExtent l="0" t="0" r="2540" b="254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47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6EF6B" w14:textId="77777777" w:rsidR="00D009C3" w:rsidRDefault="00D009C3" w:rsidP="00D009C3">
                          <w:pPr>
                            <w:rPr>
                              <w:color w:val="685040"/>
                              <w:sz w:val="16"/>
                              <w:szCs w:val="16"/>
                            </w:rPr>
                          </w:pPr>
                          <w:bookmarkStart w:id="2" w:name="Address"/>
                          <w:bookmarkEnd w:id="2"/>
                          <w:r>
                            <w:rPr>
                              <w:color w:val="685040"/>
                              <w:sz w:val="16"/>
                              <w:szCs w:val="16"/>
                            </w:rPr>
                            <w:t>90 Woodbridge Center Dr., 4th Floor</w:t>
                          </w:r>
                        </w:p>
                        <w:p w14:paraId="224BC333" w14:textId="77777777" w:rsidR="00D009C3" w:rsidRDefault="00D009C3" w:rsidP="00D009C3">
                          <w:pPr>
                            <w:rPr>
                              <w:color w:val="685040"/>
                              <w:sz w:val="16"/>
                              <w:szCs w:val="16"/>
                            </w:rPr>
                          </w:pPr>
                          <w:r>
                            <w:rPr>
                              <w:color w:val="685040"/>
                              <w:sz w:val="16"/>
                              <w:szCs w:val="16"/>
                            </w:rPr>
                            <w:t>Woodbridge, NJ 07095</w:t>
                          </w:r>
                        </w:p>
                        <w:p w14:paraId="4F8C4182" w14:textId="77777777" w:rsidR="003B278F" w:rsidRPr="002A22B2" w:rsidRDefault="003B278F" w:rsidP="00D009C3">
                          <w:pPr>
                            <w:rPr>
                              <w:color w:val="68504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0E0ED6" id="Text Box 11" o:spid="_x0000_s1027" type="#_x0000_t202" style="position:absolute;margin-left:318.45pt;margin-top:10.25pt;width:156.1pt;height:5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7mEuQIAAME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" filled="f" stroked="f">
              <v:textbox>
                <w:txbxContent>
                  <w:p w14:paraId="3EF6EF6B" w14:textId="77777777" w:rsidR="00D009C3" w:rsidRDefault="00D009C3" w:rsidP="00D009C3">
                    <w:pPr>
                      <w:rPr>
                        <w:color w:val="685040"/>
                        <w:sz w:val="16"/>
                        <w:szCs w:val="16"/>
                      </w:rPr>
                    </w:pPr>
                    <w:bookmarkStart w:id="88" w:name="Address"/>
                    <w:bookmarkEnd w:id="88"/>
                    <w:r>
                      <w:rPr>
                        <w:color w:val="685040"/>
                        <w:sz w:val="16"/>
                        <w:szCs w:val="16"/>
                      </w:rPr>
                      <w:t>90 Woodbridge Center Dr., 4th Floor</w:t>
                    </w:r>
                  </w:p>
                  <w:p w14:paraId="224BC333" w14:textId="77777777" w:rsidR="00D009C3" w:rsidRDefault="00D009C3" w:rsidP="00D009C3">
                    <w:pPr>
                      <w:rPr>
                        <w:color w:val="685040"/>
                        <w:sz w:val="16"/>
                        <w:szCs w:val="16"/>
                      </w:rPr>
                    </w:pPr>
                    <w:r>
                      <w:rPr>
                        <w:color w:val="685040"/>
                        <w:sz w:val="16"/>
                        <w:szCs w:val="16"/>
                      </w:rPr>
                      <w:t>Woodbridge, NJ 07095</w:t>
                    </w:r>
                  </w:p>
                  <w:p w14:paraId="4F8C4182" w14:textId="77777777" w:rsidR="003B278F" w:rsidRPr="002A22B2" w:rsidRDefault="003B278F" w:rsidP="00D009C3">
                    <w:pPr>
                      <w:rPr>
                        <w:color w:val="685040"/>
                        <w:sz w:val="16"/>
                        <w:szCs w:val="16"/>
                      </w:rPr>
                    </w:pPr>
                  </w:p>
                </w:txbxContent>
              </v:textbox>
            </v:shape>
          </w:pict>
        </mc:Fallback>
      </mc:AlternateContent>
    </w:r>
    <w:r>
      <w:rPr>
        <w:noProof/>
        <w:lang w:eastAsia="en-US"/>
      </w:rPr>
      <mc:AlternateContent>
        <mc:Choice Requires="wps">
          <w:drawing>
            <wp:anchor distT="0" distB="0" distL="114300" distR="114300" simplePos="0" relativeHeight="251657216" behindDoc="0" locked="1" layoutInCell="1" allowOverlap="1" wp14:anchorId="555FD4B6" wp14:editId="58702E7C">
              <wp:simplePos x="0" y="0"/>
              <wp:positionH relativeFrom="page">
                <wp:posOffset>1080135</wp:posOffset>
              </wp:positionH>
              <wp:positionV relativeFrom="page">
                <wp:posOffset>540385</wp:posOffset>
              </wp:positionV>
              <wp:extent cx="5615940" cy="720090"/>
              <wp:effectExtent l="381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186" w:type="dxa"/>
                            <w:tblLayout w:type="fixed"/>
                            <w:tblCellMar>
                              <w:left w:w="0" w:type="dxa"/>
                              <w:right w:w="0" w:type="dxa"/>
                            </w:tblCellMar>
                            <w:tblLook w:val="0000" w:firstRow="0" w:lastRow="0" w:firstColumn="0" w:lastColumn="0" w:noHBand="0" w:noVBand="0"/>
                          </w:tblPr>
                          <w:tblGrid>
                            <w:gridCol w:w="4186"/>
                          </w:tblGrid>
                          <w:tr w:rsidR="003034A0" w14:paraId="611750B4" w14:textId="77777777" w:rsidTr="003034A0">
                            <w:tc>
                              <w:tcPr>
                                <w:tcW w:w="4186" w:type="dxa"/>
                              </w:tcPr>
                              <w:p w14:paraId="46485CA7" w14:textId="77777777" w:rsidR="003034A0" w:rsidRDefault="003034A0" w:rsidP="000F6AB0">
                                <w:pPr>
                                  <w:pStyle w:val="BDONormal"/>
                                </w:pPr>
                                <w:r>
                                  <w:rPr>
                                    <w:noProof/>
                                    <w:lang w:eastAsia="en-US"/>
                                  </w:rPr>
                                  <w:drawing>
                                    <wp:inline distT="0" distB="0" distL="0" distR="0" wp14:anchorId="38912F7F" wp14:editId="34D7FB1F">
                                      <wp:extent cx="981075" cy="371475"/>
                                      <wp:effectExtent l="19050" t="0" r="9525" b="0"/>
                                      <wp:docPr id="4" name="Picture 1" descr="BDO(R)_logo_300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R)_logo_300dpi_RGB.jpg"/>
                                              <pic:cNvPicPr>
                                                <a:picLocks noChangeAspect="1" noChangeArrowheads="1"/>
                                              </pic:cNvPicPr>
                                            </pic:nvPicPr>
                                            <pic:blipFill>
                                              <a:blip r:embed="rId1"/>
                                              <a:srcRect l="15771" t="26688" r="15950" b="27914"/>
                                              <a:stretch>
                                                <a:fillRect/>
                                              </a:stretch>
                                            </pic:blipFill>
                                            <pic:spPr bwMode="auto">
                                              <a:xfrm>
                                                <a:off x="0" y="0"/>
                                                <a:ext cx="981075" cy="371475"/>
                                              </a:xfrm>
                                              <a:prstGeom prst="rect">
                                                <a:avLst/>
                                              </a:prstGeom>
                                              <a:noFill/>
                                              <a:ln w="9525">
                                                <a:noFill/>
                                                <a:miter lim="800000"/>
                                                <a:headEnd/>
                                                <a:tailEnd/>
                                              </a:ln>
                                            </pic:spPr>
                                          </pic:pic>
                                        </a:graphicData>
                                      </a:graphic>
                                    </wp:inline>
                                  </w:drawing>
                                </w:r>
                              </w:p>
                            </w:tc>
                          </w:tr>
                        </w:tbl>
                        <w:p w14:paraId="567FE1A8" w14:textId="77777777" w:rsidR="003A607B" w:rsidRDefault="003A607B" w:rsidP="000F6AB0">
                          <w:pPr>
                            <w:pStyle w:val="BDONor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FD4B6" id="_x0000_t202" coordsize="21600,21600" o:spt="202" path="m,l,21600r21600,l21600,xe">
              <v:stroke joinstyle="miter"/>
              <v:path gradientshapeok="t" o:connecttype="rect"/>
            </v:shapetype>
            <v:shape id="Text Box 3" o:spid="_x0000_s1028" type="#_x0000_t202" style="position:absolute;margin-left:85.05pt;margin-top:42.55pt;width:442.2pt;height:56.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vmsAIAALA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" filled="f" stroked="f">
              <v:textbox inset="0,0,0,0">
                <w:txbxContent>
                  <w:tbl>
                    <w:tblPr>
                      <w:tblW w:w="4186" w:type="dxa"/>
                      <w:tblLayout w:type="fixed"/>
                      <w:tblCellMar>
                        <w:left w:w="0" w:type="dxa"/>
                        <w:right w:w="0" w:type="dxa"/>
                      </w:tblCellMar>
                      <w:tblLook w:val="0000" w:firstRow="0" w:lastRow="0" w:firstColumn="0" w:lastColumn="0" w:noHBand="0" w:noVBand="0"/>
                    </w:tblPr>
                    <w:tblGrid>
                      <w:gridCol w:w="4186"/>
                    </w:tblGrid>
                    <w:tr w:rsidR="003034A0" w14:paraId="611750B4" w14:textId="77777777" w:rsidTr="003034A0">
                      <w:tc>
                        <w:tcPr>
                          <w:tcW w:w="4186" w:type="dxa"/>
                        </w:tcPr>
                        <w:p w14:paraId="46485CA7" w14:textId="77777777" w:rsidR="003034A0" w:rsidRDefault="003034A0" w:rsidP="000F6AB0">
                          <w:pPr>
                            <w:pStyle w:val="BDONormal"/>
                          </w:pPr>
                          <w:r>
                            <w:rPr>
                              <w:noProof/>
                              <w:lang w:eastAsia="en-US"/>
                            </w:rPr>
                            <w:drawing>
                              <wp:inline distT="0" distB="0" distL="0" distR="0" wp14:anchorId="38912F7F" wp14:editId="34D7FB1F">
                                <wp:extent cx="981075" cy="371475"/>
                                <wp:effectExtent l="19050" t="0" r="9525" b="0"/>
                                <wp:docPr id="4" name="Picture 1" descr="BDO(R)_logo_300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R)_logo_300dpi_RGB.jpg"/>
                                        <pic:cNvPicPr>
                                          <a:picLocks noChangeAspect="1" noChangeArrowheads="1"/>
                                        </pic:cNvPicPr>
                                      </pic:nvPicPr>
                                      <pic:blipFill>
                                        <a:blip r:embed="rId1"/>
                                        <a:srcRect l="15771" t="26688" r="15950" b="27914"/>
                                        <a:stretch>
                                          <a:fillRect/>
                                        </a:stretch>
                                      </pic:blipFill>
                                      <pic:spPr bwMode="auto">
                                        <a:xfrm>
                                          <a:off x="0" y="0"/>
                                          <a:ext cx="981075" cy="371475"/>
                                        </a:xfrm>
                                        <a:prstGeom prst="rect">
                                          <a:avLst/>
                                        </a:prstGeom>
                                        <a:noFill/>
                                        <a:ln w="9525">
                                          <a:noFill/>
                                          <a:miter lim="800000"/>
                                          <a:headEnd/>
                                          <a:tailEnd/>
                                        </a:ln>
                                      </pic:spPr>
                                    </pic:pic>
                                  </a:graphicData>
                                </a:graphic>
                              </wp:inline>
                            </w:drawing>
                          </w:r>
                        </w:p>
                      </w:tc>
                    </w:tr>
                  </w:tbl>
                  <w:p w14:paraId="567FE1A8" w14:textId="77777777" w:rsidR="003A607B" w:rsidRDefault="003A607B" w:rsidP="000F6AB0">
                    <w:pPr>
                      <w:pStyle w:val="BDONormal"/>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34B17F"/>
    <w:multiLevelType w:val="multilevel"/>
    <w:tmpl w:val="8C422378"/>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3C2B839"/>
    <w:multiLevelType w:val="hybridMultilevel"/>
    <w:tmpl w:val="8A9638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43825E0E"/>
    <w:lvl w:ilvl="0">
      <w:start w:val="1"/>
      <w:numFmt w:val="decimal"/>
      <w:pStyle w:val="ListNumber5"/>
      <w:lvlText w:val="%1."/>
      <w:lvlJc w:val="left"/>
      <w:pPr>
        <w:tabs>
          <w:tab w:val="num" w:pos="1492"/>
        </w:tabs>
        <w:ind w:left="1492" w:hanging="360"/>
      </w:pPr>
    </w:lvl>
  </w:abstractNum>
  <w:abstractNum w:abstractNumId="3" w15:restartNumberingAfterBreak="0">
    <w:nsid w:val="FFFFFF7D"/>
    <w:multiLevelType w:val="singleLevel"/>
    <w:tmpl w:val="434ABD08"/>
    <w:lvl w:ilvl="0">
      <w:start w:val="1"/>
      <w:numFmt w:val="decimal"/>
      <w:pStyle w:val="ListNumber4"/>
      <w:lvlText w:val="%1."/>
      <w:lvlJc w:val="left"/>
      <w:pPr>
        <w:tabs>
          <w:tab w:val="num" w:pos="1209"/>
        </w:tabs>
        <w:ind w:left="1209" w:hanging="360"/>
      </w:pPr>
    </w:lvl>
  </w:abstractNum>
  <w:abstractNum w:abstractNumId="4" w15:restartNumberingAfterBreak="0">
    <w:nsid w:val="FFFFFF7E"/>
    <w:multiLevelType w:val="singleLevel"/>
    <w:tmpl w:val="4B4E4AD0"/>
    <w:lvl w:ilvl="0">
      <w:start w:val="1"/>
      <w:numFmt w:val="decimal"/>
      <w:pStyle w:val="ListNumber3"/>
      <w:lvlText w:val="%1."/>
      <w:lvlJc w:val="left"/>
      <w:pPr>
        <w:tabs>
          <w:tab w:val="num" w:pos="926"/>
        </w:tabs>
        <w:ind w:left="926" w:hanging="360"/>
      </w:pPr>
    </w:lvl>
  </w:abstractNum>
  <w:abstractNum w:abstractNumId="5" w15:restartNumberingAfterBreak="0">
    <w:nsid w:val="FFFFFF7F"/>
    <w:multiLevelType w:val="singleLevel"/>
    <w:tmpl w:val="94F2B5D2"/>
    <w:lvl w:ilvl="0">
      <w:start w:val="1"/>
      <w:numFmt w:val="decimal"/>
      <w:pStyle w:val="ListNumber2"/>
      <w:lvlText w:val="%1."/>
      <w:lvlJc w:val="left"/>
      <w:pPr>
        <w:tabs>
          <w:tab w:val="num" w:pos="643"/>
        </w:tabs>
        <w:ind w:left="643" w:hanging="360"/>
      </w:pPr>
    </w:lvl>
  </w:abstractNum>
  <w:abstractNum w:abstractNumId="6" w15:restartNumberingAfterBreak="0">
    <w:nsid w:val="FFFFFF80"/>
    <w:multiLevelType w:val="singleLevel"/>
    <w:tmpl w:val="95C8C814"/>
    <w:lvl w:ilvl="0">
      <w:start w:val="1"/>
      <w:numFmt w:val="bullet"/>
      <w:pStyle w:val="ListBullet5"/>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DFBA9AE8"/>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83DAD05A"/>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3F842CC2"/>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C425BF4"/>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FF0292BE"/>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916179F"/>
    <w:multiLevelType w:val="hybridMultilevel"/>
    <w:tmpl w:val="61294F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B1A3D5"/>
    <w:multiLevelType w:val="hybridMultilevel"/>
    <w:tmpl w:val="A20F7F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8943915"/>
    <w:multiLevelType w:val="hybridMultilevel"/>
    <w:tmpl w:val="5588A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542B5E"/>
    <w:multiLevelType w:val="hybridMultilevel"/>
    <w:tmpl w:val="C1BA7DBA"/>
    <w:lvl w:ilvl="0" w:tplc="CBA61CD6">
      <w:start w:val="1"/>
      <w:numFmt w:val="bullet"/>
      <w:pStyle w:val="BDOBulletOne"/>
      <w:lvlText w:val="•"/>
      <w:lvlJc w:val="left"/>
      <w:pPr>
        <w:tabs>
          <w:tab w:val="num" w:pos="227"/>
        </w:tabs>
        <w:ind w:left="227" w:hanging="227"/>
      </w:pPr>
      <w:rPr>
        <w:rFonts w:ascii="Trebuchet MS" w:hAnsi="Trebuchet M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7B62AA"/>
    <w:multiLevelType w:val="hybridMultilevel"/>
    <w:tmpl w:val="D862DD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E268A4"/>
    <w:multiLevelType w:val="hybridMultilevel"/>
    <w:tmpl w:val="C024A2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D85A8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4C124B7"/>
    <w:multiLevelType w:val="hybridMultilevel"/>
    <w:tmpl w:val="F9549FF6"/>
    <w:lvl w:ilvl="0" w:tplc="EA5A0090">
      <w:start w:val="2"/>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AC74405"/>
    <w:multiLevelType w:val="hybridMultilevel"/>
    <w:tmpl w:val="C024A2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7B1730"/>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2" w15:restartNumberingAfterBreak="0">
    <w:nsid w:val="690A495C"/>
    <w:multiLevelType w:val="hybridMultilevel"/>
    <w:tmpl w:val="285479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B19672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B1E3075"/>
    <w:multiLevelType w:val="hybridMultilevel"/>
    <w:tmpl w:val="D54C5E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3"/>
  </w:num>
  <w:num w:numId="3">
    <w:abstractNumId w:val="18"/>
  </w:num>
  <w:num w:numId="4">
    <w:abstractNumId w:val="21"/>
  </w:num>
  <w:num w:numId="5">
    <w:abstractNumId w:val="11"/>
  </w:num>
  <w:num w:numId="6">
    <w:abstractNumId w:val="9"/>
  </w:num>
  <w:num w:numId="7">
    <w:abstractNumId w:val="8"/>
  </w:num>
  <w:num w:numId="8">
    <w:abstractNumId w:val="7"/>
  </w:num>
  <w:num w:numId="9">
    <w:abstractNumId w:val="6"/>
  </w:num>
  <w:num w:numId="10">
    <w:abstractNumId w:val="10"/>
  </w:num>
  <w:num w:numId="11">
    <w:abstractNumId w:val="5"/>
  </w:num>
  <w:num w:numId="12">
    <w:abstractNumId w:val="4"/>
  </w:num>
  <w:num w:numId="13">
    <w:abstractNumId w:val="3"/>
  </w:num>
  <w:num w:numId="14">
    <w:abstractNumId w:val="2"/>
  </w:num>
  <w:num w:numId="15">
    <w:abstractNumId w:val="20"/>
  </w:num>
  <w:num w:numId="16">
    <w:abstractNumId w:val="16"/>
  </w:num>
  <w:num w:numId="17">
    <w:abstractNumId w:val="14"/>
  </w:num>
  <w:num w:numId="18">
    <w:abstractNumId w:val="12"/>
  </w:num>
  <w:num w:numId="19">
    <w:abstractNumId w:val="17"/>
  </w:num>
  <w:num w:numId="20">
    <w:abstractNumId w:val="24"/>
  </w:num>
  <w:num w:numId="21">
    <w:abstractNumId w:val="13"/>
  </w:num>
  <w:num w:numId="22">
    <w:abstractNumId w:val="19"/>
  </w:num>
  <w:num w:numId="23">
    <w:abstractNumId w:val="0"/>
  </w:num>
  <w:num w:numId="24">
    <w:abstractNumId w:val="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9C3"/>
    <w:rsid w:val="0001036F"/>
    <w:rsid w:val="000270DA"/>
    <w:rsid w:val="0004216F"/>
    <w:rsid w:val="00043F64"/>
    <w:rsid w:val="00065ACA"/>
    <w:rsid w:val="000769B8"/>
    <w:rsid w:val="00077C01"/>
    <w:rsid w:val="000B3716"/>
    <w:rsid w:val="000C06CA"/>
    <w:rsid w:val="000D35D4"/>
    <w:rsid w:val="000D37C1"/>
    <w:rsid w:val="000F6AB0"/>
    <w:rsid w:val="00102571"/>
    <w:rsid w:val="00104A7F"/>
    <w:rsid w:val="00105DF7"/>
    <w:rsid w:val="00114FB2"/>
    <w:rsid w:val="001169BC"/>
    <w:rsid w:val="001309F0"/>
    <w:rsid w:val="00132154"/>
    <w:rsid w:val="001421FF"/>
    <w:rsid w:val="00151DEC"/>
    <w:rsid w:val="00157C56"/>
    <w:rsid w:val="00166436"/>
    <w:rsid w:val="00174C4D"/>
    <w:rsid w:val="0018158A"/>
    <w:rsid w:val="001917C1"/>
    <w:rsid w:val="001963FA"/>
    <w:rsid w:val="001A4CC0"/>
    <w:rsid w:val="001B5282"/>
    <w:rsid w:val="001B7E0F"/>
    <w:rsid w:val="001E0872"/>
    <w:rsid w:val="001E4F30"/>
    <w:rsid w:val="001F5830"/>
    <w:rsid w:val="002061BF"/>
    <w:rsid w:val="00241CC3"/>
    <w:rsid w:val="00244445"/>
    <w:rsid w:val="0025043E"/>
    <w:rsid w:val="00255793"/>
    <w:rsid w:val="002770E6"/>
    <w:rsid w:val="00287E4E"/>
    <w:rsid w:val="002A22B2"/>
    <w:rsid w:val="002C6490"/>
    <w:rsid w:val="002D2D5C"/>
    <w:rsid w:val="002E1D5F"/>
    <w:rsid w:val="002F77D2"/>
    <w:rsid w:val="003034A0"/>
    <w:rsid w:val="00311B8B"/>
    <w:rsid w:val="00312534"/>
    <w:rsid w:val="0032262C"/>
    <w:rsid w:val="003313D8"/>
    <w:rsid w:val="00333AE5"/>
    <w:rsid w:val="00334A22"/>
    <w:rsid w:val="00353385"/>
    <w:rsid w:val="003707A4"/>
    <w:rsid w:val="00375BE0"/>
    <w:rsid w:val="00387BB3"/>
    <w:rsid w:val="0039148C"/>
    <w:rsid w:val="003A0EBF"/>
    <w:rsid w:val="003A607B"/>
    <w:rsid w:val="003B278F"/>
    <w:rsid w:val="003D3105"/>
    <w:rsid w:val="003D490F"/>
    <w:rsid w:val="003D4BC3"/>
    <w:rsid w:val="003E6133"/>
    <w:rsid w:val="003F52EE"/>
    <w:rsid w:val="0040197D"/>
    <w:rsid w:val="00404DF7"/>
    <w:rsid w:val="004144FD"/>
    <w:rsid w:val="00421A64"/>
    <w:rsid w:val="00425419"/>
    <w:rsid w:val="004437A1"/>
    <w:rsid w:val="0047179A"/>
    <w:rsid w:val="00485D7A"/>
    <w:rsid w:val="00486685"/>
    <w:rsid w:val="004A0ACF"/>
    <w:rsid w:val="004A17E0"/>
    <w:rsid w:val="004B3AB4"/>
    <w:rsid w:val="004B7388"/>
    <w:rsid w:val="004D48AC"/>
    <w:rsid w:val="00530A34"/>
    <w:rsid w:val="00550B9F"/>
    <w:rsid w:val="00554E07"/>
    <w:rsid w:val="00564241"/>
    <w:rsid w:val="00570861"/>
    <w:rsid w:val="005726BE"/>
    <w:rsid w:val="00590673"/>
    <w:rsid w:val="005B00B4"/>
    <w:rsid w:val="005B1990"/>
    <w:rsid w:val="005B333C"/>
    <w:rsid w:val="00603D7F"/>
    <w:rsid w:val="00621A49"/>
    <w:rsid w:val="00626FC8"/>
    <w:rsid w:val="00684F1F"/>
    <w:rsid w:val="006B062E"/>
    <w:rsid w:val="006D3094"/>
    <w:rsid w:val="006E1164"/>
    <w:rsid w:val="006E4D63"/>
    <w:rsid w:val="007170DD"/>
    <w:rsid w:val="007360BA"/>
    <w:rsid w:val="0074493A"/>
    <w:rsid w:val="00745C38"/>
    <w:rsid w:val="0075112F"/>
    <w:rsid w:val="00773B51"/>
    <w:rsid w:val="00795931"/>
    <w:rsid w:val="007D27B4"/>
    <w:rsid w:val="007F43FC"/>
    <w:rsid w:val="00801378"/>
    <w:rsid w:val="00820314"/>
    <w:rsid w:val="00824936"/>
    <w:rsid w:val="00843E96"/>
    <w:rsid w:val="008622B1"/>
    <w:rsid w:val="008C798B"/>
    <w:rsid w:val="008D0A63"/>
    <w:rsid w:val="0092327E"/>
    <w:rsid w:val="009366F3"/>
    <w:rsid w:val="0096179F"/>
    <w:rsid w:val="009871CF"/>
    <w:rsid w:val="009A283B"/>
    <w:rsid w:val="009A5A47"/>
    <w:rsid w:val="009B0F00"/>
    <w:rsid w:val="009D74D6"/>
    <w:rsid w:val="00A208C8"/>
    <w:rsid w:val="00A20943"/>
    <w:rsid w:val="00A22800"/>
    <w:rsid w:val="00A30898"/>
    <w:rsid w:val="00A361C4"/>
    <w:rsid w:val="00A50502"/>
    <w:rsid w:val="00A71734"/>
    <w:rsid w:val="00A76D03"/>
    <w:rsid w:val="00A828ED"/>
    <w:rsid w:val="00A83CFA"/>
    <w:rsid w:val="00AA35BE"/>
    <w:rsid w:val="00AC253E"/>
    <w:rsid w:val="00AD2544"/>
    <w:rsid w:val="00AD2C8D"/>
    <w:rsid w:val="00AE0703"/>
    <w:rsid w:val="00AE3F37"/>
    <w:rsid w:val="00B27363"/>
    <w:rsid w:val="00B40A7D"/>
    <w:rsid w:val="00B445B7"/>
    <w:rsid w:val="00B83C2D"/>
    <w:rsid w:val="00B97C60"/>
    <w:rsid w:val="00BA5C25"/>
    <w:rsid w:val="00BB6B60"/>
    <w:rsid w:val="00C01967"/>
    <w:rsid w:val="00C11C72"/>
    <w:rsid w:val="00C31905"/>
    <w:rsid w:val="00C37DF8"/>
    <w:rsid w:val="00C56BC8"/>
    <w:rsid w:val="00C63F37"/>
    <w:rsid w:val="00C670C8"/>
    <w:rsid w:val="00C85E9F"/>
    <w:rsid w:val="00C8794C"/>
    <w:rsid w:val="00CA193D"/>
    <w:rsid w:val="00CB5CF5"/>
    <w:rsid w:val="00CB771C"/>
    <w:rsid w:val="00CD39C8"/>
    <w:rsid w:val="00CE2AAD"/>
    <w:rsid w:val="00CF0CFA"/>
    <w:rsid w:val="00CF2965"/>
    <w:rsid w:val="00D009C3"/>
    <w:rsid w:val="00D065CD"/>
    <w:rsid w:val="00D201CC"/>
    <w:rsid w:val="00D245BF"/>
    <w:rsid w:val="00D25B6E"/>
    <w:rsid w:val="00D271A5"/>
    <w:rsid w:val="00D35B02"/>
    <w:rsid w:val="00DB6293"/>
    <w:rsid w:val="00DC433A"/>
    <w:rsid w:val="00DF036D"/>
    <w:rsid w:val="00E11BAB"/>
    <w:rsid w:val="00E16E15"/>
    <w:rsid w:val="00E2192C"/>
    <w:rsid w:val="00E26758"/>
    <w:rsid w:val="00E47A12"/>
    <w:rsid w:val="00E51B22"/>
    <w:rsid w:val="00E67D5F"/>
    <w:rsid w:val="00EA733C"/>
    <w:rsid w:val="00ED36A5"/>
    <w:rsid w:val="00F012A2"/>
    <w:rsid w:val="00F1383D"/>
    <w:rsid w:val="00F37F43"/>
    <w:rsid w:val="00F468D3"/>
    <w:rsid w:val="00F55E77"/>
    <w:rsid w:val="00F816FA"/>
    <w:rsid w:val="00F8216C"/>
    <w:rsid w:val="00F92D5D"/>
    <w:rsid w:val="00F95747"/>
    <w:rsid w:val="00F97D03"/>
    <w:rsid w:val="00FA0618"/>
    <w:rsid w:val="00FA2E9F"/>
    <w:rsid w:val="00FC6609"/>
    <w:rsid w:val="00FD4D32"/>
    <w:rsid w:val="00FE39EC"/>
    <w:rsid w:val="00FF2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14:docId w14:val="3E546233"/>
  <w15:docId w15:val="{20221B5B-0CA4-4F61-BD50-90BDF78A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0BA"/>
    <w:rPr>
      <w:rFonts w:ascii="Trebuchet MS" w:hAnsi="Trebuchet MS"/>
      <w:szCs w:val="24"/>
      <w:lang w:eastAsia="en-GB"/>
    </w:rPr>
  </w:style>
  <w:style w:type="paragraph" w:styleId="Heading1">
    <w:name w:val="heading 1"/>
    <w:basedOn w:val="Normal"/>
    <w:next w:val="Normal"/>
    <w:qFormat/>
    <w:rsid w:val="006E4D63"/>
    <w:pPr>
      <w:keepNext/>
      <w:numPr>
        <w:numId w:val="4"/>
      </w:numPr>
      <w:spacing w:before="240" w:line="280" w:lineRule="exact"/>
      <w:outlineLvl w:val="0"/>
    </w:pPr>
    <w:rPr>
      <w:rFonts w:cs="Arial"/>
      <w:b/>
      <w:bCs/>
      <w:kern w:val="32"/>
      <w:sz w:val="28"/>
      <w:szCs w:val="32"/>
    </w:rPr>
  </w:style>
  <w:style w:type="paragraph" w:styleId="Heading2">
    <w:name w:val="heading 2"/>
    <w:basedOn w:val="Normal"/>
    <w:next w:val="Normal"/>
    <w:qFormat/>
    <w:rsid w:val="006E4D63"/>
    <w:pPr>
      <w:keepNext/>
      <w:numPr>
        <w:ilvl w:val="1"/>
        <w:numId w:val="4"/>
      </w:numPr>
      <w:spacing w:line="280" w:lineRule="exact"/>
      <w:outlineLvl w:val="1"/>
    </w:pPr>
    <w:rPr>
      <w:rFonts w:cs="Arial"/>
      <w:b/>
      <w:bCs/>
      <w:iCs/>
      <w:szCs w:val="28"/>
    </w:rPr>
  </w:style>
  <w:style w:type="paragraph" w:styleId="Heading3">
    <w:name w:val="heading 3"/>
    <w:basedOn w:val="Normal"/>
    <w:next w:val="Normal"/>
    <w:qFormat/>
    <w:rsid w:val="006E4D63"/>
    <w:pPr>
      <w:keepNext/>
      <w:numPr>
        <w:ilvl w:val="2"/>
        <w:numId w:val="4"/>
      </w:numPr>
      <w:spacing w:after="120" w:line="240" w:lineRule="exact"/>
      <w:outlineLvl w:val="2"/>
    </w:pPr>
    <w:rPr>
      <w:rFonts w:cs="Arial"/>
      <w:b/>
      <w:bCs/>
      <w:szCs w:val="26"/>
    </w:rPr>
  </w:style>
  <w:style w:type="paragraph" w:styleId="Heading4">
    <w:name w:val="heading 4"/>
    <w:basedOn w:val="Normal"/>
    <w:next w:val="Normal"/>
    <w:qFormat/>
    <w:rsid w:val="004144FD"/>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qFormat/>
    <w:rsid w:val="004144FD"/>
    <w:pPr>
      <w:numPr>
        <w:ilvl w:val="4"/>
        <w:numId w:val="4"/>
      </w:numPr>
      <w:spacing w:before="240" w:after="60"/>
      <w:outlineLvl w:val="4"/>
    </w:pPr>
    <w:rPr>
      <w:b/>
      <w:bCs/>
      <w:i/>
      <w:iCs/>
      <w:sz w:val="26"/>
      <w:szCs w:val="26"/>
    </w:rPr>
  </w:style>
  <w:style w:type="paragraph" w:styleId="Heading6">
    <w:name w:val="heading 6"/>
    <w:basedOn w:val="Normal"/>
    <w:next w:val="Normal"/>
    <w:qFormat/>
    <w:rsid w:val="004144FD"/>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4144FD"/>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4144FD"/>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4144FD"/>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ONormal">
    <w:name w:val="BDO_Normal"/>
    <w:link w:val="BDONormalChar"/>
    <w:rsid w:val="001963FA"/>
    <w:rPr>
      <w:rFonts w:ascii="Trebuchet MS" w:hAnsi="Trebuchet MS"/>
      <w:szCs w:val="24"/>
      <w:lang w:eastAsia="en-GB"/>
    </w:rPr>
  </w:style>
  <w:style w:type="paragraph" w:customStyle="1" w:styleId="BDOHeadingOne">
    <w:name w:val="BDO_Heading One"/>
    <w:basedOn w:val="BDONormal"/>
    <w:rsid w:val="00AA35BE"/>
    <w:pPr>
      <w:spacing w:before="240" w:line="280" w:lineRule="exact"/>
      <w:outlineLvl w:val="0"/>
    </w:pPr>
    <w:rPr>
      <w:b/>
      <w:sz w:val="28"/>
    </w:rPr>
  </w:style>
  <w:style w:type="paragraph" w:customStyle="1" w:styleId="BDOHeadingTwo">
    <w:name w:val="BDO_Heading Two"/>
    <w:basedOn w:val="BDONormal"/>
    <w:rsid w:val="00AA35BE"/>
    <w:pPr>
      <w:spacing w:line="280" w:lineRule="exact"/>
      <w:outlineLvl w:val="1"/>
    </w:pPr>
    <w:rPr>
      <w:b/>
    </w:rPr>
  </w:style>
  <w:style w:type="paragraph" w:customStyle="1" w:styleId="BDOBodyText">
    <w:name w:val="BDO_Body Text"/>
    <w:basedOn w:val="BDONormal"/>
    <w:rsid w:val="00D271A5"/>
    <w:pPr>
      <w:spacing w:after="140" w:line="280" w:lineRule="exact"/>
    </w:pPr>
  </w:style>
  <w:style w:type="paragraph" w:customStyle="1" w:styleId="BDOBulletOne">
    <w:name w:val="BDO_Bullet One"/>
    <w:basedOn w:val="BDONormal"/>
    <w:rsid w:val="00D271A5"/>
    <w:pPr>
      <w:numPr>
        <w:numId w:val="1"/>
      </w:numPr>
      <w:spacing w:after="140" w:line="280" w:lineRule="exact"/>
      <w:contextualSpacing/>
    </w:pPr>
  </w:style>
  <w:style w:type="paragraph" w:styleId="Header">
    <w:name w:val="header"/>
    <w:basedOn w:val="Normal"/>
    <w:semiHidden/>
    <w:rsid w:val="000F6AB0"/>
    <w:pPr>
      <w:tabs>
        <w:tab w:val="center" w:pos="4153"/>
        <w:tab w:val="right" w:pos="8306"/>
      </w:tabs>
    </w:pPr>
  </w:style>
  <w:style w:type="paragraph" w:styleId="Footer">
    <w:name w:val="footer"/>
    <w:basedOn w:val="Normal"/>
    <w:link w:val="FooterChar"/>
    <w:uiPriority w:val="99"/>
    <w:rsid w:val="000F6AB0"/>
    <w:pPr>
      <w:tabs>
        <w:tab w:val="center" w:pos="4153"/>
        <w:tab w:val="right" w:pos="8306"/>
      </w:tabs>
    </w:pPr>
  </w:style>
  <w:style w:type="paragraph" w:customStyle="1" w:styleId="BDOToAddress">
    <w:name w:val="BDO_ToAddress"/>
    <w:basedOn w:val="BDONormal"/>
    <w:rsid w:val="000F6AB0"/>
    <w:pPr>
      <w:spacing w:line="280" w:lineRule="exact"/>
    </w:pPr>
  </w:style>
  <w:style w:type="paragraph" w:customStyle="1" w:styleId="BDODate">
    <w:name w:val="BDO_Date"/>
    <w:basedOn w:val="BDONormal"/>
    <w:rsid w:val="00D271A5"/>
    <w:pPr>
      <w:spacing w:before="280" w:line="280" w:lineRule="exact"/>
    </w:pPr>
  </w:style>
  <w:style w:type="paragraph" w:customStyle="1" w:styleId="BDORef">
    <w:name w:val="BDO_Ref"/>
    <w:basedOn w:val="BDONormal"/>
    <w:rsid w:val="000F6AB0"/>
    <w:pPr>
      <w:spacing w:after="780" w:line="280" w:lineRule="exact"/>
    </w:pPr>
  </w:style>
  <w:style w:type="paragraph" w:customStyle="1" w:styleId="BDOAddress">
    <w:name w:val="BDO_Address"/>
    <w:basedOn w:val="BDONormal"/>
    <w:rsid w:val="00F37F43"/>
    <w:pPr>
      <w:spacing w:line="170" w:lineRule="exact"/>
    </w:pPr>
    <w:rPr>
      <w:color w:val="786860"/>
      <w:sz w:val="16"/>
    </w:rPr>
  </w:style>
  <w:style w:type="paragraph" w:customStyle="1" w:styleId="BDOAddressBold">
    <w:name w:val="BDO_Address (Bold)"/>
    <w:basedOn w:val="BDOAddress"/>
    <w:rsid w:val="000F6AB0"/>
    <w:rPr>
      <w:b/>
    </w:rPr>
  </w:style>
  <w:style w:type="paragraph" w:customStyle="1" w:styleId="BDOFooter">
    <w:name w:val="BDO_Footer"/>
    <w:basedOn w:val="BDONormal"/>
    <w:rsid w:val="00F37F43"/>
    <w:pPr>
      <w:spacing w:line="144" w:lineRule="exact"/>
    </w:pPr>
    <w:rPr>
      <w:color w:val="786860"/>
      <w:sz w:val="12"/>
    </w:rPr>
  </w:style>
  <w:style w:type="numbering" w:styleId="111111">
    <w:name w:val="Outline List 2"/>
    <w:basedOn w:val="NoList"/>
    <w:semiHidden/>
    <w:rsid w:val="004144FD"/>
    <w:pPr>
      <w:numPr>
        <w:numId w:val="2"/>
      </w:numPr>
    </w:pPr>
  </w:style>
  <w:style w:type="numbering" w:styleId="1ai">
    <w:name w:val="Outline List 1"/>
    <w:basedOn w:val="NoList"/>
    <w:semiHidden/>
    <w:rsid w:val="004144FD"/>
    <w:pPr>
      <w:numPr>
        <w:numId w:val="3"/>
      </w:numPr>
    </w:pPr>
  </w:style>
  <w:style w:type="numbering" w:styleId="ArticleSection">
    <w:name w:val="Outline List 3"/>
    <w:basedOn w:val="NoList"/>
    <w:semiHidden/>
    <w:rsid w:val="004144FD"/>
    <w:pPr>
      <w:numPr>
        <w:numId w:val="4"/>
      </w:numPr>
    </w:pPr>
  </w:style>
  <w:style w:type="paragraph" w:styleId="BalloonText">
    <w:name w:val="Balloon Text"/>
    <w:basedOn w:val="Normal"/>
    <w:semiHidden/>
    <w:rsid w:val="004144FD"/>
    <w:rPr>
      <w:rFonts w:ascii="Tahoma" w:hAnsi="Tahoma" w:cs="Tahoma"/>
      <w:sz w:val="16"/>
      <w:szCs w:val="16"/>
    </w:rPr>
  </w:style>
  <w:style w:type="paragraph" w:styleId="BlockText">
    <w:name w:val="Block Text"/>
    <w:basedOn w:val="Normal"/>
    <w:semiHidden/>
    <w:rsid w:val="004144FD"/>
    <w:pPr>
      <w:spacing w:after="120"/>
      <w:ind w:left="1440" w:right="1440"/>
    </w:pPr>
  </w:style>
  <w:style w:type="paragraph" w:styleId="BodyText">
    <w:name w:val="Body Text"/>
    <w:basedOn w:val="Normal"/>
    <w:semiHidden/>
    <w:rsid w:val="004144FD"/>
    <w:pPr>
      <w:spacing w:after="120"/>
    </w:pPr>
  </w:style>
  <w:style w:type="paragraph" w:styleId="BodyText2">
    <w:name w:val="Body Text 2"/>
    <w:basedOn w:val="Normal"/>
    <w:semiHidden/>
    <w:rsid w:val="004144FD"/>
    <w:pPr>
      <w:spacing w:after="120" w:line="480" w:lineRule="auto"/>
    </w:pPr>
  </w:style>
  <w:style w:type="paragraph" w:styleId="BodyText3">
    <w:name w:val="Body Text 3"/>
    <w:basedOn w:val="Normal"/>
    <w:semiHidden/>
    <w:rsid w:val="004144FD"/>
    <w:pPr>
      <w:spacing w:after="120"/>
    </w:pPr>
    <w:rPr>
      <w:sz w:val="16"/>
      <w:szCs w:val="16"/>
    </w:rPr>
  </w:style>
  <w:style w:type="paragraph" w:styleId="BodyTextFirstIndent">
    <w:name w:val="Body Text First Indent"/>
    <w:basedOn w:val="BodyText"/>
    <w:semiHidden/>
    <w:rsid w:val="004144FD"/>
    <w:pPr>
      <w:ind w:firstLine="210"/>
    </w:pPr>
  </w:style>
  <w:style w:type="paragraph" w:styleId="BodyTextIndent">
    <w:name w:val="Body Text Indent"/>
    <w:basedOn w:val="Normal"/>
    <w:semiHidden/>
    <w:rsid w:val="004144FD"/>
    <w:pPr>
      <w:spacing w:after="120"/>
      <w:ind w:left="283"/>
    </w:pPr>
  </w:style>
  <w:style w:type="paragraph" w:styleId="BodyTextFirstIndent2">
    <w:name w:val="Body Text First Indent 2"/>
    <w:basedOn w:val="BodyTextIndent"/>
    <w:semiHidden/>
    <w:rsid w:val="004144FD"/>
    <w:pPr>
      <w:ind w:firstLine="210"/>
    </w:pPr>
  </w:style>
  <w:style w:type="paragraph" w:styleId="BodyTextIndent2">
    <w:name w:val="Body Text Indent 2"/>
    <w:basedOn w:val="Normal"/>
    <w:semiHidden/>
    <w:rsid w:val="004144FD"/>
    <w:pPr>
      <w:spacing w:after="120" w:line="480" w:lineRule="auto"/>
      <w:ind w:left="283"/>
    </w:pPr>
  </w:style>
  <w:style w:type="paragraph" w:styleId="BodyTextIndent3">
    <w:name w:val="Body Text Indent 3"/>
    <w:basedOn w:val="Normal"/>
    <w:semiHidden/>
    <w:rsid w:val="004144FD"/>
    <w:pPr>
      <w:spacing w:after="120"/>
      <w:ind w:left="283"/>
    </w:pPr>
    <w:rPr>
      <w:sz w:val="16"/>
      <w:szCs w:val="16"/>
    </w:rPr>
  </w:style>
  <w:style w:type="paragraph" w:styleId="Caption">
    <w:name w:val="caption"/>
    <w:basedOn w:val="Normal"/>
    <w:next w:val="Normal"/>
    <w:qFormat/>
    <w:rsid w:val="004144FD"/>
    <w:rPr>
      <w:b/>
      <w:bCs/>
      <w:szCs w:val="20"/>
    </w:rPr>
  </w:style>
  <w:style w:type="paragraph" w:styleId="Closing">
    <w:name w:val="Closing"/>
    <w:basedOn w:val="Normal"/>
    <w:semiHidden/>
    <w:rsid w:val="004144FD"/>
    <w:pPr>
      <w:ind w:left="4252"/>
    </w:pPr>
  </w:style>
  <w:style w:type="character" w:styleId="CommentReference">
    <w:name w:val="annotation reference"/>
    <w:basedOn w:val="DefaultParagraphFont"/>
    <w:semiHidden/>
    <w:rsid w:val="004144FD"/>
    <w:rPr>
      <w:sz w:val="16"/>
      <w:szCs w:val="16"/>
    </w:rPr>
  </w:style>
  <w:style w:type="paragraph" w:styleId="CommentText">
    <w:name w:val="annotation text"/>
    <w:basedOn w:val="Normal"/>
    <w:semiHidden/>
    <w:rsid w:val="004144FD"/>
    <w:rPr>
      <w:szCs w:val="20"/>
    </w:rPr>
  </w:style>
  <w:style w:type="paragraph" w:styleId="CommentSubject">
    <w:name w:val="annotation subject"/>
    <w:basedOn w:val="CommentText"/>
    <w:next w:val="CommentText"/>
    <w:semiHidden/>
    <w:rsid w:val="004144FD"/>
    <w:rPr>
      <w:b/>
      <w:bCs/>
    </w:rPr>
  </w:style>
  <w:style w:type="paragraph" w:styleId="Date">
    <w:name w:val="Date"/>
    <w:basedOn w:val="Normal"/>
    <w:next w:val="Normal"/>
    <w:semiHidden/>
    <w:rsid w:val="004144FD"/>
  </w:style>
  <w:style w:type="paragraph" w:styleId="DocumentMap">
    <w:name w:val="Document Map"/>
    <w:basedOn w:val="Normal"/>
    <w:semiHidden/>
    <w:rsid w:val="004144FD"/>
    <w:pPr>
      <w:shd w:val="clear" w:color="auto" w:fill="000080"/>
    </w:pPr>
    <w:rPr>
      <w:rFonts w:ascii="Tahoma" w:hAnsi="Tahoma" w:cs="Tahoma"/>
      <w:szCs w:val="20"/>
    </w:rPr>
  </w:style>
  <w:style w:type="paragraph" w:styleId="E-mailSignature">
    <w:name w:val="E-mail Signature"/>
    <w:basedOn w:val="Normal"/>
    <w:semiHidden/>
    <w:rsid w:val="004144FD"/>
  </w:style>
  <w:style w:type="character" w:styleId="Emphasis">
    <w:name w:val="Emphasis"/>
    <w:basedOn w:val="DefaultParagraphFont"/>
    <w:qFormat/>
    <w:rsid w:val="004144FD"/>
    <w:rPr>
      <w:i/>
      <w:iCs/>
    </w:rPr>
  </w:style>
  <w:style w:type="character" w:styleId="EndnoteReference">
    <w:name w:val="endnote reference"/>
    <w:basedOn w:val="DefaultParagraphFont"/>
    <w:semiHidden/>
    <w:rsid w:val="004144FD"/>
    <w:rPr>
      <w:vertAlign w:val="superscript"/>
    </w:rPr>
  </w:style>
  <w:style w:type="paragraph" w:styleId="EndnoteText">
    <w:name w:val="endnote text"/>
    <w:basedOn w:val="Normal"/>
    <w:semiHidden/>
    <w:rsid w:val="004144FD"/>
    <w:rPr>
      <w:szCs w:val="20"/>
    </w:rPr>
  </w:style>
  <w:style w:type="paragraph" w:styleId="EnvelopeAddress">
    <w:name w:val="envelope address"/>
    <w:basedOn w:val="Normal"/>
    <w:semiHidden/>
    <w:rsid w:val="004144F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4144FD"/>
    <w:rPr>
      <w:rFonts w:ascii="Arial" w:hAnsi="Arial" w:cs="Arial"/>
      <w:szCs w:val="20"/>
    </w:rPr>
  </w:style>
  <w:style w:type="character" w:styleId="FollowedHyperlink">
    <w:name w:val="FollowedHyperlink"/>
    <w:basedOn w:val="DefaultParagraphFont"/>
    <w:semiHidden/>
    <w:rsid w:val="004144FD"/>
    <w:rPr>
      <w:color w:val="800080"/>
      <w:u w:val="single"/>
    </w:rPr>
  </w:style>
  <w:style w:type="character" w:styleId="FootnoteReference">
    <w:name w:val="footnote reference"/>
    <w:basedOn w:val="DefaultParagraphFont"/>
    <w:semiHidden/>
    <w:rsid w:val="004144FD"/>
    <w:rPr>
      <w:vertAlign w:val="superscript"/>
    </w:rPr>
  </w:style>
  <w:style w:type="paragraph" w:styleId="FootnoteText">
    <w:name w:val="footnote text"/>
    <w:basedOn w:val="Normal"/>
    <w:semiHidden/>
    <w:rsid w:val="004144FD"/>
    <w:rPr>
      <w:szCs w:val="20"/>
    </w:rPr>
  </w:style>
  <w:style w:type="character" w:styleId="HTMLAcronym">
    <w:name w:val="HTML Acronym"/>
    <w:basedOn w:val="DefaultParagraphFont"/>
    <w:semiHidden/>
    <w:rsid w:val="004144FD"/>
  </w:style>
  <w:style w:type="paragraph" w:styleId="HTMLAddress">
    <w:name w:val="HTML Address"/>
    <w:basedOn w:val="Normal"/>
    <w:semiHidden/>
    <w:rsid w:val="004144FD"/>
    <w:rPr>
      <w:i/>
      <w:iCs/>
    </w:rPr>
  </w:style>
  <w:style w:type="character" w:styleId="HTMLCite">
    <w:name w:val="HTML Cite"/>
    <w:basedOn w:val="DefaultParagraphFont"/>
    <w:semiHidden/>
    <w:rsid w:val="004144FD"/>
    <w:rPr>
      <w:i/>
      <w:iCs/>
    </w:rPr>
  </w:style>
  <w:style w:type="character" w:styleId="HTMLCode">
    <w:name w:val="HTML Code"/>
    <w:basedOn w:val="DefaultParagraphFont"/>
    <w:semiHidden/>
    <w:rsid w:val="004144FD"/>
    <w:rPr>
      <w:rFonts w:ascii="Courier New" w:hAnsi="Courier New" w:cs="Courier New"/>
      <w:sz w:val="20"/>
      <w:szCs w:val="20"/>
    </w:rPr>
  </w:style>
  <w:style w:type="character" w:styleId="HTMLDefinition">
    <w:name w:val="HTML Definition"/>
    <w:basedOn w:val="DefaultParagraphFont"/>
    <w:semiHidden/>
    <w:rsid w:val="004144FD"/>
    <w:rPr>
      <w:i/>
      <w:iCs/>
    </w:rPr>
  </w:style>
  <w:style w:type="character" w:styleId="HTMLKeyboard">
    <w:name w:val="HTML Keyboard"/>
    <w:basedOn w:val="DefaultParagraphFont"/>
    <w:semiHidden/>
    <w:rsid w:val="004144FD"/>
    <w:rPr>
      <w:rFonts w:ascii="Courier New" w:hAnsi="Courier New" w:cs="Courier New"/>
      <w:sz w:val="20"/>
      <w:szCs w:val="20"/>
    </w:rPr>
  </w:style>
  <w:style w:type="paragraph" w:styleId="HTMLPreformatted">
    <w:name w:val="HTML Preformatted"/>
    <w:basedOn w:val="Normal"/>
    <w:semiHidden/>
    <w:rsid w:val="004144FD"/>
    <w:rPr>
      <w:rFonts w:ascii="Courier New" w:hAnsi="Courier New" w:cs="Courier New"/>
      <w:szCs w:val="20"/>
    </w:rPr>
  </w:style>
  <w:style w:type="character" w:styleId="HTMLSample">
    <w:name w:val="HTML Sample"/>
    <w:basedOn w:val="DefaultParagraphFont"/>
    <w:semiHidden/>
    <w:rsid w:val="004144FD"/>
    <w:rPr>
      <w:rFonts w:ascii="Courier New" w:hAnsi="Courier New" w:cs="Courier New"/>
    </w:rPr>
  </w:style>
  <w:style w:type="character" w:styleId="HTMLTypewriter">
    <w:name w:val="HTML Typewriter"/>
    <w:basedOn w:val="DefaultParagraphFont"/>
    <w:semiHidden/>
    <w:rsid w:val="004144FD"/>
    <w:rPr>
      <w:rFonts w:ascii="Courier New" w:hAnsi="Courier New" w:cs="Courier New"/>
      <w:sz w:val="20"/>
      <w:szCs w:val="20"/>
    </w:rPr>
  </w:style>
  <w:style w:type="character" w:styleId="HTMLVariable">
    <w:name w:val="HTML Variable"/>
    <w:basedOn w:val="DefaultParagraphFont"/>
    <w:semiHidden/>
    <w:rsid w:val="004144FD"/>
    <w:rPr>
      <w:i/>
      <w:iCs/>
    </w:rPr>
  </w:style>
  <w:style w:type="character" w:styleId="Hyperlink">
    <w:name w:val="Hyperlink"/>
    <w:basedOn w:val="DefaultParagraphFont"/>
    <w:semiHidden/>
    <w:rsid w:val="004144FD"/>
    <w:rPr>
      <w:color w:val="0000FF"/>
      <w:u w:val="single"/>
    </w:rPr>
  </w:style>
  <w:style w:type="paragraph" w:styleId="Index1">
    <w:name w:val="index 1"/>
    <w:basedOn w:val="Normal"/>
    <w:next w:val="Normal"/>
    <w:autoRedefine/>
    <w:semiHidden/>
    <w:rsid w:val="004144FD"/>
    <w:pPr>
      <w:ind w:left="200" w:hanging="200"/>
    </w:pPr>
  </w:style>
  <w:style w:type="paragraph" w:styleId="Index2">
    <w:name w:val="index 2"/>
    <w:basedOn w:val="Normal"/>
    <w:next w:val="Normal"/>
    <w:autoRedefine/>
    <w:semiHidden/>
    <w:rsid w:val="004144FD"/>
    <w:pPr>
      <w:ind w:left="400" w:hanging="200"/>
    </w:pPr>
  </w:style>
  <w:style w:type="paragraph" w:styleId="Index3">
    <w:name w:val="index 3"/>
    <w:basedOn w:val="Normal"/>
    <w:next w:val="Normal"/>
    <w:autoRedefine/>
    <w:semiHidden/>
    <w:rsid w:val="004144FD"/>
    <w:pPr>
      <w:ind w:left="600" w:hanging="200"/>
    </w:pPr>
  </w:style>
  <w:style w:type="paragraph" w:styleId="Index4">
    <w:name w:val="index 4"/>
    <w:basedOn w:val="Normal"/>
    <w:next w:val="Normal"/>
    <w:autoRedefine/>
    <w:semiHidden/>
    <w:rsid w:val="004144FD"/>
    <w:pPr>
      <w:ind w:left="800" w:hanging="200"/>
    </w:pPr>
  </w:style>
  <w:style w:type="paragraph" w:styleId="Index5">
    <w:name w:val="index 5"/>
    <w:basedOn w:val="Normal"/>
    <w:next w:val="Normal"/>
    <w:autoRedefine/>
    <w:semiHidden/>
    <w:rsid w:val="004144FD"/>
    <w:pPr>
      <w:ind w:left="1000" w:hanging="200"/>
    </w:pPr>
  </w:style>
  <w:style w:type="paragraph" w:styleId="Index6">
    <w:name w:val="index 6"/>
    <w:basedOn w:val="Normal"/>
    <w:next w:val="Normal"/>
    <w:autoRedefine/>
    <w:semiHidden/>
    <w:rsid w:val="004144FD"/>
    <w:pPr>
      <w:ind w:left="1200" w:hanging="200"/>
    </w:pPr>
  </w:style>
  <w:style w:type="paragraph" w:styleId="Index7">
    <w:name w:val="index 7"/>
    <w:basedOn w:val="Normal"/>
    <w:next w:val="Normal"/>
    <w:autoRedefine/>
    <w:semiHidden/>
    <w:rsid w:val="004144FD"/>
    <w:pPr>
      <w:ind w:left="1400" w:hanging="200"/>
    </w:pPr>
  </w:style>
  <w:style w:type="paragraph" w:styleId="Index8">
    <w:name w:val="index 8"/>
    <w:basedOn w:val="Normal"/>
    <w:next w:val="Normal"/>
    <w:autoRedefine/>
    <w:semiHidden/>
    <w:rsid w:val="004144FD"/>
    <w:pPr>
      <w:ind w:left="1600" w:hanging="200"/>
    </w:pPr>
  </w:style>
  <w:style w:type="paragraph" w:styleId="Index9">
    <w:name w:val="index 9"/>
    <w:basedOn w:val="Normal"/>
    <w:next w:val="Normal"/>
    <w:autoRedefine/>
    <w:semiHidden/>
    <w:rsid w:val="004144FD"/>
    <w:pPr>
      <w:ind w:left="1800" w:hanging="200"/>
    </w:pPr>
  </w:style>
  <w:style w:type="paragraph" w:styleId="IndexHeading">
    <w:name w:val="index heading"/>
    <w:basedOn w:val="Normal"/>
    <w:next w:val="Index1"/>
    <w:semiHidden/>
    <w:rsid w:val="004144FD"/>
    <w:rPr>
      <w:rFonts w:ascii="Arial" w:hAnsi="Arial" w:cs="Arial"/>
      <w:b/>
      <w:bCs/>
    </w:rPr>
  </w:style>
  <w:style w:type="character" w:styleId="LineNumber">
    <w:name w:val="line number"/>
    <w:basedOn w:val="DefaultParagraphFont"/>
    <w:semiHidden/>
    <w:rsid w:val="004144FD"/>
  </w:style>
  <w:style w:type="paragraph" w:styleId="List">
    <w:name w:val="List"/>
    <w:basedOn w:val="Normal"/>
    <w:semiHidden/>
    <w:rsid w:val="004144FD"/>
    <w:pPr>
      <w:ind w:left="283" w:hanging="283"/>
    </w:pPr>
  </w:style>
  <w:style w:type="paragraph" w:styleId="List2">
    <w:name w:val="List 2"/>
    <w:basedOn w:val="Normal"/>
    <w:semiHidden/>
    <w:rsid w:val="004144FD"/>
    <w:pPr>
      <w:ind w:left="566" w:hanging="283"/>
    </w:pPr>
  </w:style>
  <w:style w:type="paragraph" w:styleId="List3">
    <w:name w:val="List 3"/>
    <w:basedOn w:val="Normal"/>
    <w:semiHidden/>
    <w:rsid w:val="004144FD"/>
    <w:pPr>
      <w:ind w:left="849" w:hanging="283"/>
    </w:pPr>
  </w:style>
  <w:style w:type="paragraph" w:styleId="List4">
    <w:name w:val="List 4"/>
    <w:basedOn w:val="Normal"/>
    <w:semiHidden/>
    <w:rsid w:val="004144FD"/>
    <w:pPr>
      <w:ind w:left="1132" w:hanging="283"/>
    </w:pPr>
  </w:style>
  <w:style w:type="paragraph" w:styleId="List5">
    <w:name w:val="List 5"/>
    <w:basedOn w:val="Normal"/>
    <w:semiHidden/>
    <w:rsid w:val="004144FD"/>
    <w:pPr>
      <w:ind w:left="1415" w:hanging="283"/>
    </w:pPr>
  </w:style>
  <w:style w:type="paragraph" w:styleId="ListBullet">
    <w:name w:val="List Bullet"/>
    <w:basedOn w:val="Normal"/>
    <w:semiHidden/>
    <w:rsid w:val="004144FD"/>
    <w:pPr>
      <w:numPr>
        <w:numId w:val="5"/>
      </w:numPr>
    </w:pPr>
  </w:style>
  <w:style w:type="paragraph" w:styleId="ListBullet2">
    <w:name w:val="List Bullet 2"/>
    <w:basedOn w:val="Normal"/>
    <w:semiHidden/>
    <w:rsid w:val="004144FD"/>
    <w:pPr>
      <w:numPr>
        <w:numId w:val="6"/>
      </w:numPr>
    </w:pPr>
  </w:style>
  <w:style w:type="paragraph" w:styleId="ListBullet3">
    <w:name w:val="List Bullet 3"/>
    <w:basedOn w:val="Normal"/>
    <w:semiHidden/>
    <w:rsid w:val="004144FD"/>
    <w:pPr>
      <w:numPr>
        <w:numId w:val="7"/>
      </w:numPr>
    </w:pPr>
  </w:style>
  <w:style w:type="paragraph" w:styleId="ListBullet4">
    <w:name w:val="List Bullet 4"/>
    <w:basedOn w:val="Normal"/>
    <w:semiHidden/>
    <w:rsid w:val="004144FD"/>
    <w:pPr>
      <w:numPr>
        <w:numId w:val="8"/>
      </w:numPr>
    </w:pPr>
  </w:style>
  <w:style w:type="paragraph" w:styleId="ListBullet5">
    <w:name w:val="List Bullet 5"/>
    <w:basedOn w:val="Normal"/>
    <w:semiHidden/>
    <w:rsid w:val="004144FD"/>
    <w:pPr>
      <w:numPr>
        <w:numId w:val="9"/>
      </w:numPr>
    </w:pPr>
  </w:style>
  <w:style w:type="paragraph" w:styleId="ListContinue">
    <w:name w:val="List Continue"/>
    <w:basedOn w:val="Normal"/>
    <w:semiHidden/>
    <w:rsid w:val="004144FD"/>
    <w:pPr>
      <w:spacing w:after="120"/>
      <w:ind w:left="283"/>
    </w:pPr>
  </w:style>
  <w:style w:type="paragraph" w:styleId="ListContinue2">
    <w:name w:val="List Continue 2"/>
    <w:basedOn w:val="Normal"/>
    <w:semiHidden/>
    <w:rsid w:val="004144FD"/>
    <w:pPr>
      <w:spacing w:after="120"/>
      <w:ind w:left="566"/>
    </w:pPr>
  </w:style>
  <w:style w:type="paragraph" w:styleId="ListContinue3">
    <w:name w:val="List Continue 3"/>
    <w:basedOn w:val="Normal"/>
    <w:semiHidden/>
    <w:rsid w:val="004144FD"/>
    <w:pPr>
      <w:spacing w:after="120"/>
      <w:ind w:left="849"/>
    </w:pPr>
  </w:style>
  <w:style w:type="paragraph" w:styleId="ListContinue4">
    <w:name w:val="List Continue 4"/>
    <w:basedOn w:val="Normal"/>
    <w:semiHidden/>
    <w:rsid w:val="004144FD"/>
    <w:pPr>
      <w:spacing w:after="120"/>
      <w:ind w:left="1132"/>
    </w:pPr>
  </w:style>
  <w:style w:type="paragraph" w:styleId="ListContinue5">
    <w:name w:val="List Continue 5"/>
    <w:basedOn w:val="Normal"/>
    <w:semiHidden/>
    <w:rsid w:val="004144FD"/>
    <w:pPr>
      <w:spacing w:after="120"/>
      <w:ind w:left="1415"/>
    </w:pPr>
  </w:style>
  <w:style w:type="paragraph" w:styleId="ListNumber">
    <w:name w:val="List Number"/>
    <w:basedOn w:val="Normal"/>
    <w:semiHidden/>
    <w:rsid w:val="004144FD"/>
    <w:pPr>
      <w:numPr>
        <w:numId w:val="10"/>
      </w:numPr>
    </w:pPr>
  </w:style>
  <w:style w:type="paragraph" w:styleId="ListNumber2">
    <w:name w:val="List Number 2"/>
    <w:basedOn w:val="Normal"/>
    <w:semiHidden/>
    <w:rsid w:val="004144FD"/>
    <w:pPr>
      <w:numPr>
        <w:numId w:val="11"/>
      </w:numPr>
    </w:pPr>
  </w:style>
  <w:style w:type="paragraph" w:styleId="ListNumber3">
    <w:name w:val="List Number 3"/>
    <w:basedOn w:val="Normal"/>
    <w:semiHidden/>
    <w:rsid w:val="004144FD"/>
    <w:pPr>
      <w:numPr>
        <w:numId w:val="12"/>
      </w:numPr>
    </w:pPr>
  </w:style>
  <w:style w:type="paragraph" w:styleId="ListNumber4">
    <w:name w:val="List Number 4"/>
    <w:basedOn w:val="Normal"/>
    <w:semiHidden/>
    <w:rsid w:val="004144FD"/>
    <w:pPr>
      <w:numPr>
        <w:numId w:val="13"/>
      </w:numPr>
    </w:pPr>
  </w:style>
  <w:style w:type="paragraph" w:styleId="ListNumber5">
    <w:name w:val="List Number 5"/>
    <w:basedOn w:val="Normal"/>
    <w:semiHidden/>
    <w:rsid w:val="004144FD"/>
    <w:pPr>
      <w:numPr>
        <w:numId w:val="14"/>
      </w:numPr>
    </w:pPr>
  </w:style>
  <w:style w:type="paragraph" w:styleId="MacroText">
    <w:name w:val="macro"/>
    <w:semiHidden/>
    <w:rsid w:val="004144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GB"/>
    </w:rPr>
  </w:style>
  <w:style w:type="paragraph" w:styleId="MessageHeader">
    <w:name w:val="Message Header"/>
    <w:basedOn w:val="Normal"/>
    <w:semiHidden/>
    <w:rsid w:val="004144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4144FD"/>
    <w:rPr>
      <w:rFonts w:ascii="Times New Roman" w:hAnsi="Times New Roman"/>
      <w:sz w:val="24"/>
    </w:rPr>
  </w:style>
  <w:style w:type="paragraph" w:styleId="NormalIndent">
    <w:name w:val="Normal Indent"/>
    <w:basedOn w:val="Normal"/>
    <w:semiHidden/>
    <w:rsid w:val="004144FD"/>
    <w:pPr>
      <w:ind w:left="720"/>
    </w:pPr>
  </w:style>
  <w:style w:type="paragraph" w:styleId="NoteHeading">
    <w:name w:val="Note Heading"/>
    <w:basedOn w:val="Normal"/>
    <w:next w:val="Normal"/>
    <w:semiHidden/>
    <w:rsid w:val="004144FD"/>
  </w:style>
  <w:style w:type="character" w:styleId="PageNumber">
    <w:name w:val="page number"/>
    <w:basedOn w:val="DefaultParagraphFont"/>
    <w:semiHidden/>
    <w:rsid w:val="004144FD"/>
  </w:style>
  <w:style w:type="paragraph" w:styleId="PlainText">
    <w:name w:val="Plain Text"/>
    <w:basedOn w:val="Normal"/>
    <w:semiHidden/>
    <w:rsid w:val="004144FD"/>
    <w:rPr>
      <w:rFonts w:ascii="Courier New" w:hAnsi="Courier New" w:cs="Courier New"/>
      <w:szCs w:val="20"/>
    </w:rPr>
  </w:style>
  <w:style w:type="paragraph" w:styleId="Salutation">
    <w:name w:val="Salutation"/>
    <w:basedOn w:val="Normal"/>
    <w:next w:val="Normal"/>
    <w:semiHidden/>
    <w:rsid w:val="004144FD"/>
  </w:style>
  <w:style w:type="paragraph" w:styleId="Signature">
    <w:name w:val="Signature"/>
    <w:basedOn w:val="Normal"/>
    <w:semiHidden/>
    <w:rsid w:val="004144FD"/>
    <w:pPr>
      <w:ind w:left="4252"/>
    </w:pPr>
  </w:style>
  <w:style w:type="character" w:styleId="Strong">
    <w:name w:val="Strong"/>
    <w:basedOn w:val="DefaultParagraphFont"/>
    <w:qFormat/>
    <w:rsid w:val="004144FD"/>
    <w:rPr>
      <w:b/>
      <w:bCs/>
    </w:rPr>
  </w:style>
  <w:style w:type="paragraph" w:styleId="Subtitle">
    <w:name w:val="Subtitle"/>
    <w:basedOn w:val="Normal"/>
    <w:qFormat/>
    <w:rsid w:val="004144FD"/>
    <w:pPr>
      <w:spacing w:after="60"/>
      <w:jc w:val="center"/>
      <w:outlineLvl w:val="1"/>
    </w:pPr>
    <w:rPr>
      <w:rFonts w:ascii="Arial" w:hAnsi="Arial" w:cs="Arial"/>
      <w:sz w:val="24"/>
    </w:rPr>
  </w:style>
  <w:style w:type="table" w:styleId="Table3Deffects1">
    <w:name w:val="Table 3D effects 1"/>
    <w:basedOn w:val="TableNormal"/>
    <w:semiHidden/>
    <w:rsid w:val="004144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144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144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144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144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144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144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144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144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144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144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144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144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144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144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144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144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414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144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144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144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144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144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144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144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144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144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144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144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144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144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144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144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144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4144FD"/>
    <w:pPr>
      <w:ind w:left="200" w:hanging="200"/>
    </w:pPr>
  </w:style>
  <w:style w:type="paragraph" w:styleId="TableofFigures">
    <w:name w:val="table of figures"/>
    <w:basedOn w:val="Normal"/>
    <w:next w:val="Normal"/>
    <w:semiHidden/>
    <w:rsid w:val="004144FD"/>
  </w:style>
  <w:style w:type="table" w:styleId="TableProfessional">
    <w:name w:val="Table Professional"/>
    <w:basedOn w:val="TableNormal"/>
    <w:semiHidden/>
    <w:rsid w:val="004144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144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144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144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144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144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14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144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144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144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4144F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144FD"/>
    <w:pPr>
      <w:spacing w:before="120"/>
    </w:pPr>
    <w:rPr>
      <w:rFonts w:ascii="Arial" w:hAnsi="Arial" w:cs="Arial"/>
      <w:b/>
      <w:bCs/>
      <w:sz w:val="24"/>
    </w:rPr>
  </w:style>
  <w:style w:type="paragraph" w:styleId="TOC1">
    <w:name w:val="toc 1"/>
    <w:basedOn w:val="Normal"/>
    <w:next w:val="Normal"/>
    <w:autoRedefine/>
    <w:semiHidden/>
    <w:rsid w:val="004144FD"/>
  </w:style>
  <w:style w:type="paragraph" w:styleId="TOC2">
    <w:name w:val="toc 2"/>
    <w:basedOn w:val="Normal"/>
    <w:next w:val="Normal"/>
    <w:autoRedefine/>
    <w:semiHidden/>
    <w:rsid w:val="004144FD"/>
    <w:pPr>
      <w:ind w:left="200"/>
    </w:pPr>
  </w:style>
  <w:style w:type="paragraph" w:styleId="TOC3">
    <w:name w:val="toc 3"/>
    <w:basedOn w:val="Normal"/>
    <w:next w:val="Normal"/>
    <w:autoRedefine/>
    <w:semiHidden/>
    <w:rsid w:val="004144FD"/>
    <w:pPr>
      <w:ind w:left="400"/>
    </w:pPr>
  </w:style>
  <w:style w:type="paragraph" w:styleId="TOC4">
    <w:name w:val="toc 4"/>
    <w:basedOn w:val="Normal"/>
    <w:next w:val="Normal"/>
    <w:autoRedefine/>
    <w:semiHidden/>
    <w:rsid w:val="004144FD"/>
    <w:pPr>
      <w:ind w:left="600"/>
    </w:pPr>
  </w:style>
  <w:style w:type="paragraph" w:styleId="TOC5">
    <w:name w:val="toc 5"/>
    <w:basedOn w:val="Normal"/>
    <w:next w:val="Normal"/>
    <w:autoRedefine/>
    <w:semiHidden/>
    <w:rsid w:val="004144FD"/>
    <w:pPr>
      <w:ind w:left="800"/>
    </w:pPr>
  </w:style>
  <w:style w:type="paragraph" w:styleId="TOC6">
    <w:name w:val="toc 6"/>
    <w:basedOn w:val="Normal"/>
    <w:next w:val="Normal"/>
    <w:autoRedefine/>
    <w:semiHidden/>
    <w:rsid w:val="004144FD"/>
    <w:pPr>
      <w:ind w:left="1000"/>
    </w:pPr>
  </w:style>
  <w:style w:type="paragraph" w:styleId="TOC7">
    <w:name w:val="toc 7"/>
    <w:basedOn w:val="Normal"/>
    <w:next w:val="Normal"/>
    <w:autoRedefine/>
    <w:semiHidden/>
    <w:rsid w:val="004144FD"/>
    <w:pPr>
      <w:ind w:left="1200"/>
    </w:pPr>
  </w:style>
  <w:style w:type="paragraph" w:styleId="TOC8">
    <w:name w:val="toc 8"/>
    <w:basedOn w:val="Normal"/>
    <w:next w:val="Normal"/>
    <w:autoRedefine/>
    <w:semiHidden/>
    <w:rsid w:val="004144FD"/>
    <w:pPr>
      <w:ind w:left="1400"/>
    </w:pPr>
  </w:style>
  <w:style w:type="paragraph" w:styleId="TOC9">
    <w:name w:val="toc 9"/>
    <w:basedOn w:val="Normal"/>
    <w:next w:val="Normal"/>
    <w:autoRedefine/>
    <w:semiHidden/>
    <w:rsid w:val="004144FD"/>
    <w:pPr>
      <w:ind w:left="1600"/>
    </w:pPr>
  </w:style>
  <w:style w:type="character" w:customStyle="1" w:styleId="BDONormalChar">
    <w:name w:val="BDO_Normal Char"/>
    <w:basedOn w:val="DefaultParagraphFont"/>
    <w:link w:val="BDONormal"/>
    <w:rsid w:val="0096179F"/>
    <w:rPr>
      <w:rFonts w:ascii="Trebuchet MS" w:hAnsi="Trebuchet MS"/>
      <w:szCs w:val="24"/>
      <w:lang w:val="en-US" w:eastAsia="en-GB" w:bidi="ar-SA"/>
    </w:rPr>
  </w:style>
  <w:style w:type="paragraph" w:customStyle="1" w:styleId="BDOFooterspace">
    <w:name w:val="BDO_Footerspace"/>
    <w:basedOn w:val="BDOFooter"/>
    <w:rsid w:val="005B00B4"/>
    <w:pPr>
      <w:spacing w:line="80" w:lineRule="exact"/>
    </w:pPr>
    <w:rPr>
      <w:sz w:val="8"/>
      <w:lang w:val="it-IT"/>
    </w:rPr>
  </w:style>
  <w:style w:type="character" w:customStyle="1" w:styleId="FooterChar">
    <w:name w:val="Footer Char"/>
    <w:basedOn w:val="DefaultParagraphFont"/>
    <w:link w:val="Footer"/>
    <w:uiPriority w:val="99"/>
    <w:rsid w:val="003034A0"/>
    <w:rPr>
      <w:rFonts w:ascii="Trebuchet MS" w:hAnsi="Trebuchet MS"/>
      <w:szCs w:val="24"/>
      <w:lang w:eastAsia="en-GB"/>
    </w:rPr>
  </w:style>
  <w:style w:type="character" w:customStyle="1" w:styleId="apple-style-span">
    <w:name w:val="apple-style-span"/>
    <w:basedOn w:val="DefaultParagraphFont"/>
    <w:rsid w:val="001309F0"/>
  </w:style>
  <w:style w:type="paragraph" w:customStyle="1" w:styleId="Default">
    <w:name w:val="Default"/>
    <w:rsid w:val="000B371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A0EBF"/>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4145">
      <w:bodyDiv w:val="1"/>
      <w:marLeft w:val="0"/>
      <w:marRight w:val="0"/>
      <w:marTop w:val="0"/>
      <w:marBottom w:val="0"/>
      <w:divBdr>
        <w:top w:val="none" w:sz="0" w:space="0" w:color="auto"/>
        <w:left w:val="none" w:sz="0" w:space="0" w:color="auto"/>
        <w:bottom w:val="none" w:sz="0" w:space="0" w:color="auto"/>
        <w:right w:val="none" w:sz="0" w:space="0" w:color="auto"/>
      </w:divBdr>
    </w:div>
    <w:div w:id="71200776">
      <w:bodyDiv w:val="1"/>
      <w:marLeft w:val="0"/>
      <w:marRight w:val="0"/>
      <w:marTop w:val="0"/>
      <w:marBottom w:val="0"/>
      <w:divBdr>
        <w:top w:val="none" w:sz="0" w:space="0" w:color="auto"/>
        <w:left w:val="none" w:sz="0" w:space="0" w:color="auto"/>
        <w:bottom w:val="none" w:sz="0" w:space="0" w:color="auto"/>
        <w:right w:val="none" w:sz="0" w:space="0" w:color="auto"/>
      </w:divBdr>
    </w:div>
    <w:div w:id="175874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ics-exposuredraft@aicpa-cima.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mevans@bdo.com" TargetMode="External"/><Relationship Id="rId4" Type="http://schemas.openxmlformats.org/officeDocument/2006/relationships/settings" Target="settings.xml"/><Relationship Id="rId9" Type="http://schemas.openxmlformats.org/officeDocument/2006/relationships/hyperlink" Target="mailto:lsnyder@bdo.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BDO\Office%202007%20Templates\BDO%20Electroni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39B34-AD73-4458-AEEB-B2819066A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BDO Electronic Letterhead.dotm</Template>
  <TotalTime>1</TotalTime>
  <Pages>5</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Meta One Limited</Company>
  <LinksUpToDate>false</LinksUpToDate>
  <CharactersWithSpaces>12373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Evans</dc:creator>
  <cp:keywords/>
  <dc:description/>
  <cp:lastModifiedBy>Jason Evans</cp:lastModifiedBy>
  <cp:revision>2</cp:revision>
  <cp:lastPrinted>2017-09-12T14:33:00Z</cp:lastPrinted>
  <dcterms:created xsi:type="dcterms:W3CDTF">2018-06-20T17:37:00Z</dcterms:created>
  <dcterms:modified xsi:type="dcterms:W3CDTF">2018-06-20T17:37:00Z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neP_DocVer">
    <vt:lpwstr>1.0.1</vt:lpwstr>
  </property>
</Properties>
</file>